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70" w:rsidRDefault="00BA5C70" w:rsidP="00BA5C70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4720575C" wp14:editId="3EC43F3C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</w:rPr>
        <w:t xml:space="preserve">             </w:t>
      </w:r>
    </w:p>
    <w:p w:rsidR="00BA5C70" w:rsidRDefault="00BF5BA2" w:rsidP="00BF5BA2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A5C70">
        <w:rPr>
          <w:b/>
          <w:sz w:val="28"/>
          <w:szCs w:val="28"/>
        </w:rPr>
        <w:t xml:space="preserve">УКРАЇНА                 </w:t>
      </w:r>
    </w:p>
    <w:p w:rsidR="00BA5C70" w:rsidRDefault="00BA5C70" w:rsidP="00BA5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A5C70" w:rsidRDefault="00BA5C70" w:rsidP="00BA5C70">
      <w:pPr>
        <w:jc w:val="center"/>
        <w:rPr>
          <w:sz w:val="6"/>
          <w:szCs w:val="6"/>
        </w:rPr>
      </w:pPr>
    </w:p>
    <w:p w:rsidR="00BA5C70" w:rsidRDefault="00BA5C70" w:rsidP="00BA5C70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A5C70" w:rsidRDefault="00BA5C70" w:rsidP="00BA5C70">
      <w:pPr>
        <w:jc w:val="center"/>
        <w:rPr>
          <w:sz w:val="32"/>
          <w:lang w:val="ru-RU"/>
        </w:rPr>
      </w:pPr>
      <w:r>
        <w:rPr>
          <w:sz w:val="32"/>
        </w:rPr>
        <w:t>40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BA5C70" w:rsidRDefault="00BA5C70" w:rsidP="00BA5C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A5C70" w:rsidRDefault="00BA5C70" w:rsidP="00BA5C70">
      <w:pPr>
        <w:jc w:val="center"/>
        <w:rPr>
          <w:b/>
          <w:sz w:val="40"/>
          <w:szCs w:val="40"/>
        </w:rPr>
      </w:pPr>
    </w:p>
    <w:p w:rsidR="00BA5C70" w:rsidRDefault="00BA5C70" w:rsidP="00BA5C70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BF5BA2">
        <w:rPr>
          <w:sz w:val="28"/>
          <w:szCs w:val="28"/>
        </w:rPr>
        <w:t>25</w:t>
      </w:r>
      <w:r>
        <w:rPr>
          <w:sz w:val="28"/>
          <w:szCs w:val="28"/>
        </w:rPr>
        <w:t xml:space="preserve"> вересня 2024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BA2">
        <w:rPr>
          <w:sz w:val="28"/>
          <w:szCs w:val="28"/>
        </w:rPr>
        <w:t xml:space="preserve">      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       № </w:t>
      </w:r>
      <w:r w:rsidR="00BF5BA2">
        <w:rPr>
          <w:sz w:val="28"/>
          <w:szCs w:val="28"/>
        </w:rPr>
        <w:t>47-40/2024</w:t>
      </w:r>
      <w:r>
        <w:rPr>
          <w:sz w:val="28"/>
          <w:szCs w:val="28"/>
        </w:rPr>
        <w:t xml:space="preserve">                   </w:t>
      </w:r>
    </w:p>
    <w:p w:rsidR="00BA5C70" w:rsidRDefault="00BA5C70" w:rsidP="00BA5C70">
      <w:pPr>
        <w:jc w:val="center"/>
        <w:rPr>
          <w:sz w:val="28"/>
          <w:szCs w:val="28"/>
        </w:rPr>
      </w:pPr>
    </w:p>
    <w:tbl>
      <w:tblPr>
        <w:tblW w:w="869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38"/>
        <w:gridCol w:w="1938"/>
      </w:tblGrid>
      <w:tr w:rsidR="00BA5C70" w:rsidTr="00163B39">
        <w:tc>
          <w:tcPr>
            <w:tcW w:w="4820" w:type="dxa"/>
          </w:tcPr>
          <w:p w:rsidR="00BA5C70" w:rsidRDefault="00BA5C70" w:rsidP="00163B39">
            <w:pPr>
              <w:spacing w:line="254" w:lineRule="auto"/>
              <w:jc w:val="both"/>
              <w:rPr>
                <w:b/>
                <w:sz w:val="28"/>
                <w:szCs w:val="28"/>
              </w:rPr>
            </w:pPr>
            <w:bookmarkStart w:id="0" w:name="_Hlk46226019"/>
            <w:r>
              <w:rPr>
                <w:sz w:val="28"/>
                <w:szCs w:val="28"/>
              </w:rPr>
              <w:t xml:space="preserve">Про виготовлення проекту землеустрою щодо встановлення (зміни) меж адміністративно-територіальної одиниці </w:t>
            </w:r>
            <w:proofErr w:type="spellStart"/>
            <w:r>
              <w:rPr>
                <w:sz w:val="28"/>
                <w:szCs w:val="28"/>
              </w:rPr>
              <w:t>с.Переяслівка</w:t>
            </w:r>
            <w:proofErr w:type="spellEnd"/>
            <w:r>
              <w:rPr>
                <w:sz w:val="28"/>
                <w:szCs w:val="28"/>
              </w:rPr>
              <w:t xml:space="preserve"> Ніжинської міської територіальної громади Чернігівської області.</w:t>
            </w:r>
            <w:bookmarkEnd w:id="0"/>
          </w:p>
          <w:p w:rsidR="00BA5C70" w:rsidRDefault="00BA5C70" w:rsidP="00163B39">
            <w:pPr>
              <w:spacing w:line="254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BA5C70" w:rsidRDefault="00BA5C70" w:rsidP="00163B39">
            <w:pPr>
              <w:pStyle w:val="a5"/>
              <w:tabs>
                <w:tab w:val="left" w:pos="708"/>
              </w:tabs>
              <w:spacing w:line="252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BA5C70" w:rsidRDefault="00BA5C70" w:rsidP="00163B39">
            <w:pPr>
              <w:spacing w:line="252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BA5C70" w:rsidRDefault="00BA5C70" w:rsidP="00163B39">
            <w:pPr>
              <w:spacing w:line="252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BA5C70" w:rsidRDefault="00BA5C70" w:rsidP="00163B39">
            <w:pPr>
              <w:pStyle w:val="a5"/>
              <w:tabs>
                <w:tab w:val="left" w:pos="708"/>
              </w:tabs>
              <w:spacing w:line="252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BA5C70" w:rsidRDefault="00BA5C70" w:rsidP="00BA5C70">
      <w:pPr>
        <w:pStyle w:val="a4"/>
        <w:ind w:left="-426" w:right="-1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статті 46 Закону України «Про землеустрій»,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>
        <w:rPr>
          <w:szCs w:val="28"/>
          <w:lang w:val="uk-UA"/>
        </w:rPr>
        <w:t>службової записки від 17.09.2024 за № 892, з урахуванням генерального плану населеного пункту  та з метою його подальшого розвитку міська рада вирішила:</w:t>
      </w:r>
    </w:p>
    <w:p w:rsidR="00BA5C70" w:rsidRDefault="00BA5C70" w:rsidP="00BA5C70">
      <w:pPr>
        <w:ind w:left="-426" w:right="-1" w:firstLine="710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1. </w:t>
      </w:r>
      <w:r>
        <w:rPr>
          <w:bCs/>
          <w:sz w:val="28"/>
          <w:szCs w:val="28"/>
        </w:rPr>
        <w:t>Виготовити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 xml:space="preserve">проект землеустрою щодо встановлення (зміни) меж адміністративно-територіальної одиниці с. </w:t>
      </w:r>
      <w:proofErr w:type="spellStart"/>
      <w:r>
        <w:rPr>
          <w:sz w:val="28"/>
          <w:szCs w:val="28"/>
        </w:rPr>
        <w:t>Переяслівка</w:t>
      </w:r>
      <w:proofErr w:type="spellEnd"/>
      <w:r>
        <w:rPr>
          <w:sz w:val="28"/>
          <w:szCs w:val="28"/>
        </w:rPr>
        <w:t xml:space="preserve"> Ніжинської міської територіальної громади Чернігівської області.</w:t>
      </w:r>
    </w:p>
    <w:p w:rsidR="00BA5C70" w:rsidRDefault="00BA5C70" w:rsidP="00BA5C70">
      <w:pPr>
        <w:pStyle w:val="a4"/>
        <w:ind w:left="-426" w:right="-1"/>
        <w:rPr>
          <w:bCs/>
          <w:szCs w:val="28"/>
          <w:lang w:val="uk-UA"/>
        </w:rPr>
      </w:pPr>
      <w:r>
        <w:rPr>
          <w:b/>
          <w:bCs/>
          <w:szCs w:val="28"/>
          <w:lang w:val="uk-UA" w:eastAsia="uk-UA"/>
        </w:rPr>
        <w:t>2</w:t>
      </w:r>
      <w:r>
        <w:rPr>
          <w:szCs w:val="28"/>
          <w:lang w:val="uk-UA" w:eastAsia="uk-UA"/>
        </w:rPr>
        <w:t xml:space="preserve">. Визначити Управління комунального майна та земельних відносин Ніжинської міської ради Чернігівської області замовником робіт з </w:t>
      </w:r>
      <w:r>
        <w:rPr>
          <w:color w:val="000000"/>
          <w:szCs w:val="28"/>
          <w:lang w:val="uk-UA" w:bidi="uk-UA"/>
        </w:rPr>
        <w:t>в</w:t>
      </w:r>
      <w:r>
        <w:rPr>
          <w:szCs w:val="28"/>
          <w:lang w:val="uk-UA" w:bidi="uk-UA"/>
        </w:rPr>
        <w:t xml:space="preserve">иготовлення </w:t>
      </w:r>
      <w:r>
        <w:rPr>
          <w:szCs w:val="28"/>
          <w:lang w:val="uk-UA"/>
        </w:rPr>
        <w:t xml:space="preserve">проекту землеустрою щодо встановлення (зміни) меж адміністративно-територіальної одиниці с. </w:t>
      </w:r>
      <w:proofErr w:type="spellStart"/>
      <w:r>
        <w:rPr>
          <w:szCs w:val="28"/>
          <w:lang w:val="uk-UA"/>
        </w:rPr>
        <w:t>Переяслівка</w:t>
      </w:r>
      <w:proofErr w:type="spellEnd"/>
      <w:r>
        <w:rPr>
          <w:szCs w:val="28"/>
          <w:lang w:val="uk-UA"/>
        </w:rPr>
        <w:t xml:space="preserve"> Ніжинської міської територіальної громади Чернігівської області.</w:t>
      </w:r>
    </w:p>
    <w:p w:rsidR="00BA5C70" w:rsidRDefault="00BA5C70" w:rsidP="00BA5C70">
      <w:pPr>
        <w:pStyle w:val="a7"/>
        <w:ind w:left="-426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Онокало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BA5C70" w:rsidRDefault="00BA5C70" w:rsidP="00BA5C70">
      <w:pPr>
        <w:pStyle w:val="a4"/>
        <w:ind w:left="-426" w:right="-1" w:firstLine="710"/>
        <w:rPr>
          <w:szCs w:val="28"/>
          <w:lang w:val="uk-UA"/>
        </w:rPr>
      </w:pPr>
      <w:r>
        <w:rPr>
          <w:b/>
          <w:szCs w:val="28"/>
          <w:lang w:val="uk-UA"/>
        </w:rPr>
        <w:t>4.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BA5C70" w:rsidRDefault="00BA5C70" w:rsidP="00BA5C70">
      <w:pPr>
        <w:tabs>
          <w:tab w:val="left" w:pos="7620"/>
        </w:tabs>
        <w:ind w:left="-426" w:right="-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BA5C70" w:rsidRDefault="00BA5C70" w:rsidP="00BA5C70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BA5C70" w:rsidRDefault="00BA5C70" w:rsidP="00BA5C70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bookmarkStart w:id="2" w:name="_GoBack"/>
      <w:bookmarkEnd w:id="2"/>
    </w:p>
    <w:p w:rsidR="00BA5C70" w:rsidRDefault="00BA5C70" w:rsidP="00BA5C70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BA5C70" w:rsidRDefault="00BA5C70" w:rsidP="00BA5C70">
      <w:pPr>
        <w:pStyle w:val="Standard"/>
        <w:ind w:right="141"/>
        <w:rPr>
          <w:b/>
          <w:sz w:val="28"/>
          <w:szCs w:val="28"/>
          <w:lang w:val="uk-UA"/>
        </w:rPr>
      </w:pPr>
    </w:p>
    <w:p w:rsidR="00BA5C70" w:rsidRDefault="00BA5C70" w:rsidP="00BA5C70">
      <w:pPr>
        <w:pStyle w:val="Standard"/>
        <w:ind w:left="-284"/>
        <w:rPr>
          <w:b/>
          <w:sz w:val="28"/>
          <w:szCs w:val="28"/>
          <w:lang w:val="uk-UA"/>
        </w:rPr>
      </w:pPr>
    </w:p>
    <w:p w:rsidR="006F3D43" w:rsidRDefault="006F3D43" w:rsidP="006F3D43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6F3D43" w:rsidRDefault="006F3D43" w:rsidP="006F3D43">
      <w:pPr>
        <w:pStyle w:val="Standard"/>
        <w:ind w:left="-284"/>
        <w:rPr>
          <w:b/>
          <w:sz w:val="28"/>
          <w:szCs w:val="28"/>
          <w:lang w:val="uk-UA"/>
        </w:rPr>
      </w:pPr>
    </w:p>
    <w:p w:rsidR="006F3D43" w:rsidRDefault="006F3D43" w:rsidP="006F3D43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6F3D43" w:rsidRDefault="006F3D43" w:rsidP="006F3D4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D43" w:rsidRDefault="006F3D43" w:rsidP="006F3D43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F3D43" w:rsidRDefault="006F3D43" w:rsidP="006F3D43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6F3D43" w:rsidRDefault="006F3D43" w:rsidP="006F3D43">
      <w:pPr>
        <w:tabs>
          <w:tab w:val="left" w:pos="7088"/>
        </w:tabs>
        <w:ind w:left="-284"/>
        <w:rPr>
          <w:sz w:val="28"/>
        </w:rPr>
      </w:pPr>
    </w:p>
    <w:p w:rsidR="006F3D43" w:rsidRDefault="006F3D43" w:rsidP="006F3D43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F3D43" w:rsidRDefault="006F3D43" w:rsidP="006F3D43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F3D43" w:rsidRDefault="006F3D43" w:rsidP="006F3D43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6F3D43" w:rsidRDefault="006F3D43" w:rsidP="006F3D43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6F3D43" w:rsidRDefault="006F3D43" w:rsidP="006F3D4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F3D43" w:rsidRDefault="006F3D43" w:rsidP="006F3D4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F3D43" w:rsidRDefault="006F3D43" w:rsidP="006F3D4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Ірина ОНОКАЛО</w:t>
      </w:r>
    </w:p>
    <w:p w:rsidR="006F3D43" w:rsidRDefault="006F3D43" w:rsidP="006F3D43">
      <w:pPr>
        <w:tabs>
          <w:tab w:val="left" w:pos="7088"/>
        </w:tabs>
        <w:ind w:left="-284"/>
        <w:rPr>
          <w:sz w:val="28"/>
          <w:szCs w:val="28"/>
        </w:rPr>
      </w:pPr>
    </w:p>
    <w:p w:rsidR="006F3D43" w:rsidRPr="00FA2AE2" w:rsidRDefault="006F3D43" w:rsidP="006F3D43">
      <w:pPr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</w:t>
      </w:r>
      <w:r w:rsidRPr="00FA2AE2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A2AE2">
        <w:rPr>
          <w:sz w:val="28"/>
          <w:szCs w:val="28"/>
        </w:rPr>
        <w:t xml:space="preserve"> відділу містобудування</w:t>
      </w:r>
    </w:p>
    <w:p w:rsidR="006F3D43" w:rsidRDefault="006F3D43" w:rsidP="006F3D43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6F3D43" w:rsidRDefault="006F3D43" w:rsidP="006F3D43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6F3D43" w:rsidRDefault="006F3D43" w:rsidP="006F3D43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   Ірина КОШЕЛІВСЬКА                                                </w:t>
      </w:r>
    </w:p>
    <w:p w:rsidR="006F3D43" w:rsidRDefault="006F3D43" w:rsidP="006F3D43">
      <w:pPr>
        <w:ind w:left="-284"/>
        <w:rPr>
          <w:sz w:val="28"/>
          <w:szCs w:val="28"/>
        </w:rPr>
      </w:pPr>
    </w:p>
    <w:p w:rsidR="006F3D43" w:rsidRDefault="006F3D43" w:rsidP="006F3D43">
      <w:pPr>
        <w:ind w:left="-284"/>
        <w:rPr>
          <w:sz w:val="28"/>
          <w:szCs w:val="28"/>
        </w:rPr>
      </w:pPr>
    </w:p>
    <w:p w:rsidR="006F3D43" w:rsidRDefault="006F3D43" w:rsidP="006F3D43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F3D43" w:rsidRDefault="006F3D43" w:rsidP="006F3D43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6F3D43" w:rsidRDefault="006F3D43" w:rsidP="006F3D43">
      <w:pPr>
        <w:ind w:left="-284"/>
        <w:rPr>
          <w:sz w:val="28"/>
          <w:szCs w:val="28"/>
        </w:rPr>
      </w:pPr>
    </w:p>
    <w:p w:rsidR="006F3D43" w:rsidRDefault="006F3D43" w:rsidP="006F3D43">
      <w:pPr>
        <w:ind w:left="-284"/>
        <w:rPr>
          <w:sz w:val="28"/>
          <w:szCs w:val="28"/>
        </w:rPr>
      </w:pPr>
    </w:p>
    <w:p w:rsidR="006F3D43" w:rsidRDefault="006F3D43" w:rsidP="006F3D43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F3D43" w:rsidRDefault="006F3D43" w:rsidP="006F3D43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6F3D43" w:rsidRDefault="006F3D43" w:rsidP="006F3D43">
      <w:pPr>
        <w:rPr>
          <w:sz w:val="28"/>
          <w:szCs w:val="28"/>
        </w:rPr>
      </w:pPr>
    </w:p>
    <w:p w:rsidR="006F3D43" w:rsidRDefault="006F3D43" w:rsidP="006F3D43">
      <w:pPr>
        <w:rPr>
          <w:sz w:val="28"/>
          <w:szCs w:val="28"/>
        </w:rPr>
      </w:pPr>
    </w:p>
    <w:p w:rsidR="006F3D43" w:rsidRDefault="006F3D43" w:rsidP="006F3D4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                      Любов ПЕЛЕХАЙ</w:t>
      </w: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Управлінні комунального</w:t>
      </w: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6F3D43" w:rsidRDefault="006F3D43" w:rsidP="006F3D43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6F3D43" w:rsidRDefault="006F3D43" w:rsidP="006F3D43">
      <w:pPr>
        <w:pStyle w:val="Standard"/>
        <w:ind w:right="141"/>
      </w:pPr>
    </w:p>
    <w:sectPr w:rsidR="006F3D43" w:rsidSect="009B3DC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70"/>
    <w:rsid w:val="006F3D43"/>
    <w:rsid w:val="009B3DC5"/>
    <w:rsid w:val="00BA5C70"/>
    <w:rsid w:val="00B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32D2"/>
  <w15:chartTrackingRefBased/>
  <w15:docId w15:val="{F0D5B9EA-4145-4AF8-AE39-EF66446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C7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7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BA5C7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BA5C70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A5C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A5C70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A5C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BA5C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BA5C70"/>
  </w:style>
  <w:style w:type="paragraph" w:styleId="a7">
    <w:name w:val="No Spacing"/>
    <w:uiPriority w:val="1"/>
    <w:qFormat/>
    <w:rsid w:val="00BA5C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A5C70"/>
    <w:pPr>
      <w:ind w:left="720"/>
      <w:contextualSpacing/>
    </w:pPr>
  </w:style>
  <w:style w:type="table" w:styleId="a9">
    <w:name w:val="Table Grid"/>
    <w:basedOn w:val="a1"/>
    <w:uiPriority w:val="39"/>
    <w:rsid w:val="00BA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2024-09-26T11:40:00Z</cp:lastPrinted>
  <dcterms:created xsi:type="dcterms:W3CDTF">2024-09-26T11:38:00Z</dcterms:created>
  <dcterms:modified xsi:type="dcterms:W3CDTF">2024-09-26T11:41:00Z</dcterms:modified>
</cp:coreProperties>
</file>