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8CEEFEF">
      <w:pPr>
        <w:spacing w:after="0"/>
        <w:jc w:val="center"/>
        <w:rPr>
          <w:rFonts w:ascii="Times New Roman" w:hAnsi="Times New Roman" w:cs="Times New Roman"/>
          <w:b/>
          <w:sz w:val="28"/>
          <w:szCs w:val="28"/>
          <w:lang w:val="uk-UA"/>
        </w:rPr>
      </w:pPr>
    </w:p>
    <w:p w14:paraId="5234AA06">
      <w:pPr>
        <w:spacing w:after="0"/>
        <w:jc w:val="center"/>
        <w:rPr>
          <w:rFonts w:ascii="Times New Roman" w:hAnsi="Times New Roman" w:cs="Times New Roman"/>
          <w:b/>
          <w:sz w:val="28"/>
          <w:szCs w:val="28"/>
          <w:lang w:val="uk-UA"/>
        </w:rPr>
      </w:pPr>
    </w:p>
    <w:p w14:paraId="62E043D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РІШЕНЬ, ПРИЙНЯТИХ</w:t>
      </w:r>
    </w:p>
    <w:p w14:paraId="1665B1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ВИКОНАВЧИМ КОМІТЕТОМ НІЖИНСЬКОЇ МІСЬКОЇ РАДИ </w:t>
      </w:r>
    </w:p>
    <w:p w14:paraId="32E643F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VIIІ СКЛИКАННЯ</w:t>
      </w:r>
    </w:p>
    <w:p w14:paraId="4CF42E10">
      <w:pPr>
        <w:spacing w:after="0"/>
        <w:jc w:val="center"/>
        <w:rPr>
          <w:rFonts w:ascii="Times New Roman" w:hAnsi="Times New Roman" w:cs="Times New Roman"/>
          <w:b/>
          <w:sz w:val="28"/>
          <w:szCs w:val="28"/>
          <w:lang w:val="uk-UA"/>
        </w:rPr>
      </w:pPr>
    </w:p>
    <w:tbl>
      <w:tblPr>
        <w:tblStyle w:val="5"/>
        <w:tblW w:w="982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567"/>
        <w:gridCol w:w="1644"/>
      </w:tblGrid>
      <w:tr w14:paraId="286F28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3"/>
            <w:tcBorders>
              <w:top w:val="single" w:color="auto" w:sz="4" w:space="0"/>
              <w:left w:val="single" w:color="auto" w:sz="4" w:space="0"/>
              <w:bottom w:val="single" w:color="auto" w:sz="4" w:space="0"/>
              <w:right w:val="single" w:color="auto" w:sz="4" w:space="0"/>
            </w:tcBorders>
          </w:tcPr>
          <w:p w14:paraId="3372CE6E">
            <w:pPr>
              <w:spacing w:after="0"/>
              <w:jc w:val="center"/>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Засідання виконавчого комітету № 24 від 20.06.2024 року</w:t>
            </w:r>
          </w:p>
        </w:tc>
      </w:tr>
      <w:tr w14:paraId="086B86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14:paraId="6A15782C">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п\п</w:t>
            </w:r>
          </w:p>
        </w:tc>
        <w:tc>
          <w:tcPr>
            <w:tcW w:w="7567" w:type="dxa"/>
            <w:tcBorders>
              <w:top w:val="single" w:color="auto" w:sz="4" w:space="0"/>
              <w:left w:val="single" w:color="auto" w:sz="4" w:space="0"/>
              <w:bottom w:val="single" w:color="auto" w:sz="4" w:space="0"/>
              <w:right w:val="single" w:color="auto" w:sz="4" w:space="0"/>
            </w:tcBorders>
          </w:tcPr>
          <w:p w14:paraId="4533EA1B">
            <w:pPr>
              <w:pStyle w:val="11"/>
              <w:spacing w:after="0" w:afterAutospacing="0" w:line="276" w:lineRule="auto"/>
              <w:jc w:val="both"/>
              <w:rPr>
                <w:rStyle w:val="8"/>
                <w:sz w:val="28"/>
                <w:szCs w:val="28"/>
                <w:lang w:val="uk-UA"/>
              </w:rPr>
            </w:pPr>
            <w:r>
              <w:rPr>
                <w:rStyle w:val="8"/>
                <w:sz w:val="28"/>
                <w:szCs w:val="28"/>
                <w:lang w:val="uk-UA"/>
              </w:rPr>
              <w:t xml:space="preserve">                                    Назва рішення</w:t>
            </w:r>
          </w:p>
        </w:tc>
        <w:tc>
          <w:tcPr>
            <w:tcW w:w="1644" w:type="dxa"/>
            <w:tcBorders>
              <w:top w:val="single" w:color="auto" w:sz="4" w:space="0"/>
              <w:left w:val="single" w:color="auto" w:sz="4" w:space="0"/>
              <w:bottom w:val="single" w:color="auto" w:sz="4" w:space="0"/>
              <w:right w:val="single" w:color="auto" w:sz="4" w:space="0"/>
            </w:tcBorders>
          </w:tcPr>
          <w:p w14:paraId="2602D05A">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рішення</w:t>
            </w:r>
          </w:p>
        </w:tc>
      </w:tr>
      <w:tr w14:paraId="275D4E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17" w:type="dxa"/>
            <w:tcBorders>
              <w:top w:val="single" w:color="auto" w:sz="4" w:space="0"/>
              <w:left w:val="single" w:color="auto" w:sz="4" w:space="0"/>
              <w:bottom w:val="single" w:color="auto" w:sz="4" w:space="0"/>
              <w:right w:val="single" w:color="auto" w:sz="4" w:space="0"/>
            </w:tcBorders>
            <w:vAlign w:val="center"/>
          </w:tcPr>
          <w:p w14:paraId="78A9BE38">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67" w:type="dxa"/>
            <w:tcBorders>
              <w:top w:val="single" w:color="auto" w:sz="4" w:space="0"/>
              <w:left w:val="single" w:color="auto" w:sz="4" w:space="0"/>
              <w:bottom w:val="single" w:color="auto" w:sz="4" w:space="0"/>
              <w:right w:val="single" w:color="auto" w:sz="4" w:space="0"/>
            </w:tcBorders>
            <w:vAlign w:val="center"/>
          </w:tcPr>
          <w:p w14:paraId="1ACBBC0A">
            <w:pPr>
              <w:pStyle w:val="25"/>
              <w:rPr>
                <w:rFonts w:cs="Times New Roman"/>
                <w:bCs/>
                <w:sz w:val="28"/>
                <w:szCs w:val="28"/>
                <w:lang w:val="uk-UA"/>
              </w:rPr>
            </w:pPr>
            <w:r>
              <w:rPr>
                <w:rStyle w:val="8"/>
                <w:rFonts w:cs="Times New Roman"/>
                <w:b w:val="0"/>
                <w:bCs w:val="0"/>
                <w:sz w:val="28"/>
                <w:szCs w:val="28"/>
                <w:shd w:val="clear" w:color="auto" w:fill="FFFFFF"/>
                <w:lang w:val="uk-UA"/>
              </w:rPr>
              <w:t>Про розгляд скарги Стоцького В.Є. на постанову адміністративної комісії при виконавчому комітеті Ніжинської міської ради по справі про адміністративне правопорушення</w:t>
            </w:r>
          </w:p>
        </w:tc>
        <w:tc>
          <w:tcPr>
            <w:tcW w:w="1644" w:type="dxa"/>
            <w:tcBorders>
              <w:top w:val="single" w:color="auto" w:sz="4" w:space="0"/>
              <w:left w:val="single" w:color="auto" w:sz="4" w:space="0"/>
              <w:bottom w:val="single" w:color="auto" w:sz="4" w:space="0"/>
              <w:right w:val="single" w:color="auto" w:sz="4" w:space="0"/>
            </w:tcBorders>
            <w:vAlign w:val="center"/>
          </w:tcPr>
          <w:p w14:paraId="38F1A7C6">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271</w:t>
            </w:r>
          </w:p>
        </w:tc>
      </w:tr>
      <w:tr w14:paraId="27F2B3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3587141">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2</w:t>
            </w:r>
          </w:p>
        </w:tc>
        <w:tc>
          <w:tcPr>
            <w:tcW w:w="7567" w:type="dxa"/>
            <w:tcBorders>
              <w:top w:val="single" w:color="auto" w:sz="4" w:space="0"/>
              <w:left w:val="single" w:color="auto" w:sz="4" w:space="0"/>
              <w:bottom w:val="single" w:color="auto" w:sz="4" w:space="0"/>
              <w:right w:val="single" w:color="auto" w:sz="4" w:space="0"/>
            </w:tcBorders>
            <w:vAlign w:val="center"/>
          </w:tcPr>
          <w:p w14:paraId="793D3397">
            <w:pPr>
              <w:pStyle w:val="25"/>
              <w:rPr>
                <w:rFonts w:cs="Times New Roman"/>
                <w:sz w:val="28"/>
                <w:szCs w:val="28"/>
                <w:lang w:val="uk-UA"/>
              </w:rPr>
            </w:pPr>
            <w:r>
              <w:rPr>
                <w:rFonts w:cs="Times New Roman"/>
                <w:bCs/>
                <w:iCs/>
                <w:sz w:val="28"/>
                <w:szCs w:val="28"/>
                <w:lang w:val="uk-UA"/>
              </w:rPr>
              <w:t xml:space="preserve">Про внесення змін до рішення виконавчого комітету Ніжинської міської ради від 23.10.2023р. №470 «Про внесення змін до рішення виконавчого комітету Ніжинської міської ради від 07.07.2022р. №180  «Про утворення комісії з питань придбання матеріально-технічних та автотранспортних засобів» </w:t>
            </w:r>
          </w:p>
        </w:tc>
        <w:tc>
          <w:tcPr>
            <w:tcW w:w="1644" w:type="dxa"/>
            <w:tcBorders>
              <w:top w:val="single" w:color="auto" w:sz="4" w:space="0"/>
              <w:left w:val="single" w:color="auto" w:sz="4" w:space="0"/>
              <w:bottom w:val="single" w:color="auto" w:sz="4" w:space="0"/>
              <w:right w:val="single" w:color="auto" w:sz="4" w:space="0"/>
            </w:tcBorders>
            <w:vAlign w:val="center"/>
          </w:tcPr>
          <w:p w14:paraId="7B7989E2">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272</w:t>
            </w:r>
          </w:p>
        </w:tc>
      </w:tr>
      <w:tr w14:paraId="2770D3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A648A7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3</w:t>
            </w:r>
          </w:p>
        </w:tc>
        <w:tc>
          <w:tcPr>
            <w:tcW w:w="7567" w:type="dxa"/>
            <w:tcBorders>
              <w:top w:val="single" w:color="auto" w:sz="4" w:space="0"/>
              <w:left w:val="single" w:color="auto" w:sz="4" w:space="0"/>
              <w:bottom w:val="single" w:color="auto" w:sz="4" w:space="0"/>
              <w:right w:val="single" w:color="auto" w:sz="4" w:space="0"/>
            </w:tcBorders>
            <w:vAlign w:val="center"/>
          </w:tcPr>
          <w:p w14:paraId="6E2D2316">
            <w:pPr>
              <w:pStyle w:val="25"/>
              <w:rPr>
                <w:rFonts w:cs="Times New Roman"/>
                <w:bCs/>
                <w:iCs/>
                <w:color w:val="000000"/>
                <w:sz w:val="28"/>
                <w:szCs w:val="28"/>
                <w:lang w:val="uk-UA"/>
              </w:rPr>
            </w:pPr>
            <w:r>
              <w:rPr>
                <w:rFonts w:cs="Times New Roman"/>
                <w:sz w:val="28"/>
                <w:szCs w:val="28"/>
                <w:lang w:val="uk-UA"/>
              </w:rPr>
              <w:t>Про результати конкурсу з визначення переможця конкурсу на здійснення операцій із збирання та перевезення побутових відходів на території Ніжинської міської територіальної громади</w:t>
            </w:r>
          </w:p>
        </w:tc>
        <w:tc>
          <w:tcPr>
            <w:tcW w:w="1644" w:type="dxa"/>
            <w:tcBorders>
              <w:top w:val="single" w:color="auto" w:sz="4" w:space="0"/>
              <w:left w:val="single" w:color="auto" w:sz="4" w:space="0"/>
              <w:bottom w:val="single" w:color="auto" w:sz="4" w:space="0"/>
              <w:right w:val="single" w:color="auto" w:sz="4" w:space="0"/>
            </w:tcBorders>
            <w:vAlign w:val="center"/>
          </w:tcPr>
          <w:p w14:paraId="11BACBB2">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273</w:t>
            </w:r>
          </w:p>
        </w:tc>
      </w:tr>
      <w:tr w14:paraId="6A7983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9CC5B50">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4</w:t>
            </w:r>
          </w:p>
        </w:tc>
        <w:tc>
          <w:tcPr>
            <w:tcW w:w="7567" w:type="dxa"/>
            <w:tcBorders>
              <w:top w:val="single" w:color="auto" w:sz="4" w:space="0"/>
              <w:left w:val="single" w:color="auto" w:sz="4" w:space="0"/>
              <w:bottom w:val="single" w:color="auto" w:sz="4" w:space="0"/>
              <w:right w:val="single" w:color="auto" w:sz="4" w:space="0"/>
            </w:tcBorders>
            <w:vAlign w:val="center"/>
          </w:tcPr>
          <w:p w14:paraId="1987BE6E">
            <w:pPr>
              <w:pStyle w:val="25"/>
              <w:rPr>
                <w:rFonts w:cs="Times New Roman"/>
                <w:sz w:val="28"/>
                <w:szCs w:val="28"/>
                <w:lang w:val="uk-UA"/>
              </w:rPr>
            </w:pPr>
            <w:r>
              <w:rPr>
                <w:rFonts w:cs="Times New Roman"/>
                <w:sz w:val="28"/>
                <w:szCs w:val="28"/>
                <w:lang w:val="uk-UA"/>
              </w:rPr>
              <w:t>Про тимчасове обмеження руху транспортних засобів по вул. Вознесенська та вул. Лисенка Миколи</w:t>
            </w:r>
          </w:p>
        </w:tc>
        <w:tc>
          <w:tcPr>
            <w:tcW w:w="1644" w:type="dxa"/>
            <w:tcBorders>
              <w:top w:val="single" w:color="auto" w:sz="4" w:space="0"/>
              <w:left w:val="single" w:color="auto" w:sz="4" w:space="0"/>
              <w:bottom w:val="single" w:color="auto" w:sz="4" w:space="0"/>
              <w:right w:val="single" w:color="auto" w:sz="4" w:space="0"/>
            </w:tcBorders>
            <w:vAlign w:val="center"/>
          </w:tcPr>
          <w:p w14:paraId="455D1E98">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274</w:t>
            </w:r>
          </w:p>
        </w:tc>
      </w:tr>
      <w:tr w14:paraId="58409A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F3D3F00">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567" w:type="dxa"/>
            <w:tcBorders>
              <w:top w:val="single" w:color="auto" w:sz="4" w:space="0"/>
              <w:left w:val="single" w:color="auto" w:sz="4" w:space="0"/>
              <w:bottom w:val="single" w:color="auto" w:sz="4" w:space="0"/>
              <w:right w:val="single" w:color="auto" w:sz="4" w:space="0"/>
            </w:tcBorders>
            <w:vAlign w:val="center"/>
          </w:tcPr>
          <w:p w14:paraId="483D526E">
            <w:pPr>
              <w:pStyle w:val="25"/>
              <w:rPr>
                <w:rFonts w:cs="Times New Roman"/>
                <w:sz w:val="28"/>
                <w:szCs w:val="28"/>
                <w:lang w:val="uk-UA"/>
              </w:rPr>
            </w:pPr>
            <w:r>
              <w:rPr>
                <w:rFonts w:cs="Times New Roman"/>
                <w:sz w:val="28"/>
                <w:szCs w:val="28"/>
              </w:rPr>
              <w:t>Про нагородження</w:t>
            </w:r>
            <w:r>
              <w:rPr>
                <w:rFonts w:hint="default" w:cs="Times New Roman"/>
                <w:sz w:val="28"/>
                <w:szCs w:val="28"/>
                <w:lang w:val="uk-UA"/>
              </w:rPr>
              <w:t xml:space="preserve"> </w:t>
            </w:r>
            <w:r>
              <w:rPr>
                <w:rFonts w:cs="Times New Roman"/>
                <w:sz w:val="28"/>
                <w:szCs w:val="28"/>
              </w:rPr>
              <w:t>Відокремленого структурного підрозділу «Ніжинський</w:t>
            </w:r>
            <w:r>
              <w:rPr>
                <w:rFonts w:cs="Times New Roman"/>
                <w:sz w:val="28"/>
                <w:szCs w:val="28"/>
                <w:lang w:val="uk-UA"/>
              </w:rPr>
              <w:t xml:space="preserve"> </w:t>
            </w:r>
            <w:r>
              <w:rPr>
                <w:rFonts w:cs="Times New Roman"/>
                <w:sz w:val="28"/>
                <w:szCs w:val="28"/>
              </w:rPr>
              <w:t xml:space="preserve">фаховий коледж НУБіП України» </w:t>
            </w:r>
          </w:p>
        </w:tc>
        <w:tc>
          <w:tcPr>
            <w:tcW w:w="1644" w:type="dxa"/>
            <w:tcBorders>
              <w:top w:val="single" w:color="auto" w:sz="4" w:space="0"/>
              <w:left w:val="single" w:color="auto" w:sz="4" w:space="0"/>
              <w:bottom w:val="single" w:color="auto" w:sz="4" w:space="0"/>
              <w:right w:val="single" w:color="auto" w:sz="4" w:space="0"/>
            </w:tcBorders>
            <w:vAlign w:val="center"/>
          </w:tcPr>
          <w:p w14:paraId="3E1EBFB4">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275</w:t>
            </w:r>
          </w:p>
        </w:tc>
      </w:tr>
      <w:tr w14:paraId="679D0B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A3D19D6">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567" w:type="dxa"/>
            <w:tcBorders>
              <w:top w:val="single" w:color="auto" w:sz="4" w:space="0"/>
              <w:left w:val="single" w:color="auto" w:sz="4" w:space="0"/>
              <w:bottom w:val="single" w:color="auto" w:sz="4" w:space="0"/>
              <w:right w:val="single" w:color="auto" w:sz="4" w:space="0"/>
            </w:tcBorders>
            <w:vAlign w:val="center"/>
          </w:tcPr>
          <w:p w14:paraId="21C9C1FD">
            <w:pPr>
              <w:pStyle w:val="25"/>
              <w:rPr>
                <w:rFonts w:cs="Times New Roman"/>
                <w:sz w:val="28"/>
                <w:szCs w:val="28"/>
              </w:rPr>
            </w:pPr>
            <w:r>
              <w:rPr>
                <w:rFonts w:cs="Times New Roman"/>
                <w:sz w:val="28"/>
                <w:szCs w:val="28"/>
              </w:rPr>
              <w:t>Про фінансування матеріально-технічних засобів для потреб військових формувань</w:t>
            </w:r>
          </w:p>
        </w:tc>
        <w:tc>
          <w:tcPr>
            <w:tcW w:w="1644" w:type="dxa"/>
            <w:tcBorders>
              <w:top w:val="single" w:color="auto" w:sz="4" w:space="0"/>
              <w:left w:val="single" w:color="auto" w:sz="4" w:space="0"/>
              <w:bottom w:val="single" w:color="auto" w:sz="4" w:space="0"/>
              <w:right w:val="single" w:color="auto" w:sz="4" w:space="0"/>
            </w:tcBorders>
            <w:vAlign w:val="center"/>
          </w:tcPr>
          <w:p w14:paraId="6D2146B8">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276</w:t>
            </w:r>
          </w:p>
        </w:tc>
      </w:tr>
      <w:tr w14:paraId="20E601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000D96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567" w:type="dxa"/>
            <w:tcBorders>
              <w:top w:val="single" w:color="auto" w:sz="4" w:space="0"/>
              <w:left w:val="single" w:color="auto" w:sz="4" w:space="0"/>
              <w:bottom w:val="single" w:color="auto" w:sz="4" w:space="0"/>
              <w:right w:val="single" w:color="auto" w:sz="4" w:space="0"/>
            </w:tcBorders>
            <w:vAlign w:val="center"/>
          </w:tcPr>
          <w:p w14:paraId="3E6D2C24">
            <w:pPr>
              <w:pStyle w:val="25"/>
              <w:rPr>
                <w:rFonts w:cs="Times New Roman"/>
                <w:sz w:val="28"/>
                <w:szCs w:val="28"/>
              </w:rPr>
            </w:pPr>
            <w:r>
              <w:rPr>
                <w:rFonts w:cs="Times New Roman"/>
                <w:bCs/>
                <w:sz w:val="28"/>
                <w:szCs w:val="28"/>
              </w:rPr>
              <w:t>Про забезпечення робіт з інженерного обладнання важливих об’єктів</w:t>
            </w:r>
          </w:p>
        </w:tc>
        <w:tc>
          <w:tcPr>
            <w:tcW w:w="1644" w:type="dxa"/>
            <w:tcBorders>
              <w:top w:val="single" w:color="auto" w:sz="4" w:space="0"/>
              <w:left w:val="single" w:color="auto" w:sz="4" w:space="0"/>
              <w:bottom w:val="single" w:color="auto" w:sz="4" w:space="0"/>
              <w:right w:val="single" w:color="auto" w:sz="4" w:space="0"/>
            </w:tcBorders>
            <w:vAlign w:val="center"/>
          </w:tcPr>
          <w:p w14:paraId="4C2A7F09">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277</w:t>
            </w:r>
          </w:p>
        </w:tc>
      </w:tr>
      <w:tr w14:paraId="5AB353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2D0785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8</w:t>
            </w:r>
          </w:p>
        </w:tc>
        <w:tc>
          <w:tcPr>
            <w:tcW w:w="7567" w:type="dxa"/>
            <w:tcBorders>
              <w:top w:val="single" w:color="auto" w:sz="4" w:space="0"/>
              <w:left w:val="single" w:color="auto" w:sz="4" w:space="0"/>
              <w:bottom w:val="single" w:color="auto" w:sz="4" w:space="0"/>
              <w:right w:val="single" w:color="auto" w:sz="4" w:space="0"/>
            </w:tcBorders>
            <w:vAlign w:val="center"/>
          </w:tcPr>
          <w:p w14:paraId="154778FA">
            <w:pPr>
              <w:pStyle w:val="25"/>
              <w:rPr>
                <w:rFonts w:cs="Times New Roman"/>
                <w:sz w:val="28"/>
                <w:szCs w:val="28"/>
              </w:rPr>
            </w:pPr>
            <w:r>
              <w:rPr>
                <w:rFonts w:cs="Times New Roman"/>
                <w:sz w:val="28"/>
                <w:szCs w:val="28"/>
              </w:rPr>
              <w:t>Про фінансування матеріально-технічних засобів для потреб військових формувань</w:t>
            </w:r>
          </w:p>
        </w:tc>
        <w:tc>
          <w:tcPr>
            <w:tcW w:w="1644" w:type="dxa"/>
            <w:tcBorders>
              <w:top w:val="single" w:color="auto" w:sz="4" w:space="0"/>
              <w:left w:val="single" w:color="auto" w:sz="4" w:space="0"/>
              <w:bottom w:val="single" w:color="auto" w:sz="4" w:space="0"/>
              <w:right w:val="single" w:color="auto" w:sz="4" w:space="0"/>
            </w:tcBorders>
            <w:vAlign w:val="center"/>
          </w:tcPr>
          <w:p w14:paraId="33D003E9">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278</w:t>
            </w:r>
          </w:p>
        </w:tc>
      </w:tr>
      <w:tr w14:paraId="4F7400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2A814B0">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9</w:t>
            </w:r>
          </w:p>
        </w:tc>
        <w:tc>
          <w:tcPr>
            <w:tcW w:w="7567" w:type="dxa"/>
            <w:tcBorders>
              <w:top w:val="single" w:color="auto" w:sz="4" w:space="0"/>
              <w:left w:val="single" w:color="auto" w:sz="4" w:space="0"/>
              <w:bottom w:val="single" w:color="auto" w:sz="4" w:space="0"/>
              <w:right w:val="single" w:color="auto" w:sz="4" w:space="0"/>
            </w:tcBorders>
            <w:vAlign w:val="center"/>
          </w:tcPr>
          <w:p w14:paraId="28B1FCA0">
            <w:pPr>
              <w:pStyle w:val="25"/>
              <w:rPr>
                <w:rFonts w:eastAsia="Andale Sans UI" w:cs="Times New Roman"/>
                <w:kern w:val="2"/>
                <w:sz w:val="28"/>
                <w:szCs w:val="28"/>
                <w:lang w:val="uk-UA" w:eastAsia="en-US"/>
              </w:rPr>
            </w:pPr>
            <w:r>
              <w:rPr>
                <w:rFonts w:eastAsia="Andale Sans UI" w:cs="Times New Roman"/>
                <w:kern w:val="2"/>
                <w:sz w:val="28"/>
                <w:szCs w:val="28"/>
                <w:lang w:val="uk-UA" w:eastAsia="en-US"/>
              </w:rPr>
              <w:t>Про засвідчення заяви Якуб’як Олени Володимирівни</w:t>
            </w:r>
          </w:p>
          <w:p w14:paraId="7F9A983D">
            <w:pPr>
              <w:pStyle w:val="25"/>
              <w:rPr>
                <w:rFonts w:cs="Times New Roman"/>
                <w:sz w:val="28"/>
                <w:szCs w:val="28"/>
              </w:rPr>
            </w:pPr>
            <w:r>
              <w:rPr>
                <w:rFonts w:eastAsia="Andale Sans UI" w:cs="Times New Roman"/>
                <w:kern w:val="2"/>
                <w:sz w:val="28"/>
                <w:szCs w:val="28"/>
                <w:lang w:val="uk-UA" w:eastAsia="en-US"/>
              </w:rPr>
              <w:t>щодо виїзду дитини за межі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6D43C8D5">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279</w:t>
            </w:r>
          </w:p>
        </w:tc>
      </w:tr>
      <w:tr w14:paraId="120813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829E7DE">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10</w:t>
            </w:r>
          </w:p>
        </w:tc>
        <w:tc>
          <w:tcPr>
            <w:tcW w:w="7567" w:type="dxa"/>
            <w:tcBorders>
              <w:top w:val="single" w:color="auto" w:sz="4" w:space="0"/>
              <w:left w:val="single" w:color="auto" w:sz="4" w:space="0"/>
              <w:bottom w:val="single" w:color="auto" w:sz="4" w:space="0"/>
              <w:right w:val="single" w:color="auto" w:sz="4" w:space="0"/>
            </w:tcBorders>
            <w:vAlign w:val="center"/>
          </w:tcPr>
          <w:p w14:paraId="7D0D3F68">
            <w:pPr>
              <w:pStyle w:val="25"/>
              <w:rPr>
                <w:rFonts w:cs="Times New Roman"/>
                <w:sz w:val="28"/>
                <w:szCs w:val="28"/>
              </w:rPr>
            </w:pPr>
            <w:r>
              <w:rPr>
                <w:rFonts w:eastAsia="Andale Sans UI" w:cs="Times New Roman"/>
                <w:kern w:val="2"/>
                <w:sz w:val="28"/>
                <w:szCs w:val="28"/>
                <w:lang w:val="uk-UA" w:eastAsia="en-US"/>
              </w:rPr>
              <w:t>Про розгляд матеріалів</w:t>
            </w:r>
            <w:r>
              <w:rPr>
                <w:rFonts w:hint="default" w:eastAsia="Andale Sans UI" w:cs="Times New Roman"/>
                <w:kern w:val="2"/>
                <w:sz w:val="28"/>
                <w:szCs w:val="28"/>
                <w:lang w:val="uk-UA" w:eastAsia="en-US"/>
              </w:rPr>
              <w:t xml:space="preserve"> </w:t>
            </w:r>
            <w:r>
              <w:rPr>
                <w:rFonts w:eastAsia="Andale Sans UI" w:cs="Times New Roman"/>
                <w:kern w:val="2"/>
                <w:sz w:val="28"/>
                <w:szCs w:val="28"/>
                <w:lang w:val="uk-UA" w:eastAsia="en-US"/>
              </w:rPr>
              <w:t>комісії з питань захисту прав дитини</w:t>
            </w:r>
          </w:p>
        </w:tc>
        <w:tc>
          <w:tcPr>
            <w:tcW w:w="1644" w:type="dxa"/>
            <w:tcBorders>
              <w:top w:val="single" w:color="auto" w:sz="4" w:space="0"/>
              <w:left w:val="single" w:color="auto" w:sz="4" w:space="0"/>
              <w:bottom w:val="single" w:color="auto" w:sz="4" w:space="0"/>
              <w:right w:val="single" w:color="auto" w:sz="4" w:space="0"/>
            </w:tcBorders>
            <w:vAlign w:val="center"/>
          </w:tcPr>
          <w:p w14:paraId="5EC20771">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280</w:t>
            </w:r>
          </w:p>
        </w:tc>
      </w:tr>
      <w:tr w14:paraId="1D3088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00480D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11</w:t>
            </w:r>
          </w:p>
        </w:tc>
        <w:tc>
          <w:tcPr>
            <w:tcW w:w="7567" w:type="dxa"/>
            <w:tcBorders>
              <w:top w:val="single" w:color="auto" w:sz="4" w:space="0"/>
              <w:left w:val="single" w:color="auto" w:sz="4" w:space="0"/>
              <w:bottom w:val="single" w:color="auto" w:sz="4" w:space="0"/>
              <w:right w:val="single" w:color="auto" w:sz="4" w:space="0"/>
            </w:tcBorders>
            <w:vAlign w:val="center"/>
          </w:tcPr>
          <w:p w14:paraId="6951E42E">
            <w:pPr>
              <w:pStyle w:val="25"/>
              <w:rPr>
                <w:rFonts w:cs="Times New Roman"/>
                <w:sz w:val="28"/>
                <w:szCs w:val="28"/>
                <w:lang w:val="uk-UA" w:eastAsia="en-US"/>
              </w:rPr>
            </w:pPr>
            <w:r>
              <w:rPr>
                <w:rFonts w:cs="Times New Roman"/>
                <w:bCs/>
                <w:sz w:val="28"/>
                <w:szCs w:val="28"/>
              </w:rPr>
              <w:t>Про поповнення прийомної сім’ї</w:t>
            </w:r>
            <w:r>
              <w:rPr>
                <w:rFonts w:hint="default" w:cs="Times New Roman"/>
                <w:bCs/>
                <w:sz w:val="28"/>
                <w:szCs w:val="28"/>
                <w:lang w:val="uk-UA"/>
              </w:rPr>
              <w:t xml:space="preserve"> </w:t>
            </w:r>
            <w:bookmarkStart w:id="0" w:name="_GoBack"/>
            <w:bookmarkEnd w:id="0"/>
            <w:r>
              <w:rPr>
                <w:rFonts w:cs="Times New Roman"/>
                <w:bCs/>
                <w:sz w:val="28"/>
                <w:szCs w:val="28"/>
              </w:rPr>
              <w:t xml:space="preserve">та влаштування дитини </w:t>
            </w:r>
          </w:p>
        </w:tc>
        <w:tc>
          <w:tcPr>
            <w:tcW w:w="1644" w:type="dxa"/>
            <w:tcBorders>
              <w:top w:val="single" w:color="auto" w:sz="4" w:space="0"/>
              <w:left w:val="single" w:color="auto" w:sz="4" w:space="0"/>
              <w:bottom w:val="single" w:color="auto" w:sz="4" w:space="0"/>
              <w:right w:val="single" w:color="auto" w:sz="4" w:space="0"/>
            </w:tcBorders>
            <w:vAlign w:val="center"/>
          </w:tcPr>
          <w:p w14:paraId="1E635480">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281</w:t>
            </w:r>
          </w:p>
        </w:tc>
      </w:tr>
      <w:tr w14:paraId="5AADFE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B7725AD">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12</w:t>
            </w:r>
          </w:p>
        </w:tc>
        <w:tc>
          <w:tcPr>
            <w:tcW w:w="7567" w:type="dxa"/>
            <w:tcBorders>
              <w:top w:val="single" w:color="auto" w:sz="4" w:space="0"/>
              <w:left w:val="single" w:color="auto" w:sz="4" w:space="0"/>
              <w:bottom w:val="single" w:color="auto" w:sz="4" w:space="0"/>
              <w:right w:val="single" w:color="auto" w:sz="4" w:space="0"/>
            </w:tcBorders>
            <w:vAlign w:val="center"/>
          </w:tcPr>
          <w:p w14:paraId="361F39DA">
            <w:pPr>
              <w:pStyle w:val="25"/>
              <w:rPr>
                <w:rFonts w:cs="Times New Roman"/>
                <w:sz w:val="28"/>
                <w:szCs w:val="28"/>
                <w:lang w:val="uk-UA"/>
              </w:rPr>
            </w:pPr>
            <w:r>
              <w:rPr>
                <w:rFonts w:cs="Times New Roman"/>
                <w:sz w:val="28"/>
                <w:szCs w:val="28"/>
              </w:rPr>
              <w:t xml:space="preserve">Про </w:t>
            </w:r>
            <w:r>
              <w:rPr>
                <w:rFonts w:cs="Times New Roman"/>
                <w:sz w:val="28"/>
                <w:szCs w:val="28"/>
                <w:lang w:val="uk-UA"/>
              </w:rPr>
              <w:t>продовження строку перебування дитини в сім’ї патронатного вихователя</w:t>
            </w:r>
          </w:p>
          <w:p w14:paraId="76DBFBCF">
            <w:pPr>
              <w:pStyle w:val="25"/>
              <w:rPr>
                <w:rFonts w:eastAsia="Andale Sans UI" w:cs="Times New Roman"/>
                <w:kern w:val="2"/>
                <w:sz w:val="28"/>
                <w:szCs w:val="28"/>
                <w:lang w:val="uk-UA" w:eastAsia="en-US"/>
              </w:rPr>
            </w:pPr>
          </w:p>
        </w:tc>
        <w:tc>
          <w:tcPr>
            <w:tcW w:w="1644" w:type="dxa"/>
            <w:tcBorders>
              <w:top w:val="single" w:color="auto" w:sz="4" w:space="0"/>
              <w:left w:val="single" w:color="auto" w:sz="4" w:space="0"/>
              <w:bottom w:val="single" w:color="auto" w:sz="4" w:space="0"/>
              <w:right w:val="single" w:color="auto" w:sz="4" w:space="0"/>
            </w:tcBorders>
            <w:vAlign w:val="center"/>
          </w:tcPr>
          <w:p w14:paraId="4973BB2E">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282</w:t>
            </w:r>
          </w:p>
        </w:tc>
      </w:tr>
      <w:tr w14:paraId="7A8101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EF35DED">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13</w:t>
            </w:r>
          </w:p>
        </w:tc>
        <w:tc>
          <w:tcPr>
            <w:tcW w:w="7567" w:type="dxa"/>
            <w:tcBorders>
              <w:top w:val="single" w:color="auto" w:sz="4" w:space="0"/>
              <w:left w:val="single" w:color="auto" w:sz="4" w:space="0"/>
              <w:bottom w:val="single" w:color="auto" w:sz="4" w:space="0"/>
              <w:right w:val="single" w:color="auto" w:sz="4" w:space="0"/>
            </w:tcBorders>
            <w:vAlign w:val="center"/>
          </w:tcPr>
          <w:p w14:paraId="1CF86F1F">
            <w:pPr>
              <w:pStyle w:val="25"/>
              <w:rPr>
                <w:rFonts w:eastAsia="Andale Sans UI" w:cs="Times New Roman"/>
                <w:kern w:val="2"/>
                <w:sz w:val="28"/>
                <w:szCs w:val="28"/>
                <w:lang w:val="uk-UA" w:eastAsia="en-US"/>
              </w:rPr>
            </w:pPr>
            <w:r>
              <w:rPr>
                <w:rFonts w:cs="Times New Roman"/>
                <w:bCs/>
                <w:sz w:val="28"/>
                <w:szCs w:val="28"/>
                <w:lang w:val="uk-UA" w:eastAsia="en-US"/>
              </w:rPr>
              <w:t>Про фінансування заходів програми з виконання власних повноважень Ніжинської міської ради на 2024 рік</w:t>
            </w:r>
          </w:p>
        </w:tc>
        <w:tc>
          <w:tcPr>
            <w:tcW w:w="1644" w:type="dxa"/>
            <w:tcBorders>
              <w:top w:val="single" w:color="auto" w:sz="4" w:space="0"/>
              <w:left w:val="single" w:color="auto" w:sz="4" w:space="0"/>
              <w:bottom w:val="single" w:color="auto" w:sz="4" w:space="0"/>
              <w:right w:val="single" w:color="auto" w:sz="4" w:space="0"/>
            </w:tcBorders>
            <w:vAlign w:val="center"/>
          </w:tcPr>
          <w:p w14:paraId="2B98F794">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283</w:t>
            </w:r>
          </w:p>
        </w:tc>
      </w:tr>
      <w:tr w14:paraId="4475E3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89BF992">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14</w:t>
            </w:r>
          </w:p>
        </w:tc>
        <w:tc>
          <w:tcPr>
            <w:tcW w:w="7567" w:type="dxa"/>
            <w:tcBorders>
              <w:top w:val="single" w:color="auto" w:sz="4" w:space="0"/>
              <w:left w:val="single" w:color="auto" w:sz="4" w:space="0"/>
              <w:bottom w:val="single" w:color="auto" w:sz="4" w:space="0"/>
              <w:right w:val="single" w:color="auto" w:sz="4" w:space="0"/>
            </w:tcBorders>
            <w:vAlign w:val="center"/>
          </w:tcPr>
          <w:p w14:paraId="2BDC62D2">
            <w:pPr>
              <w:pStyle w:val="25"/>
              <w:rPr>
                <w:rFonts w:cs="Times New Roman"/>
                <w:sz w:val="28"/>
                <w:szCs w:val="28"/>
                <w:lang w:val="uk-UA"/>
              </w:rPr>
            </w:pPr>
            <w:r>
              <w:rPr>
                <w:rFonts w:cs="Times New Roman"/>
                <w:sz w:val="28"/>
                <w:szCs w:val="28"/>
              </w:rPr>
              <w:t>Про фінансування витрат</w:t>
            </w:r>
          </w:p>
        </w:tc>
        <w:tc>
          <w:tcPr>
            <w:tcW w:w="1644" w:type="dxa"/>
            <w:tcBorders>
              <w:top w:val="single" w:color="auto" w:sz="4" w:space="0"/>
              <w:left w:val="single" w:color="auto" w:sz="4" w:space="0"/>
              <w:bottom w:val="single" w:color="auto" w:sz="4" w:space="0"/>
              <w:right w:val="single" w:color="auto" w:sz="4" w:space="0"/>
            </w:tcBorders>
            <w:vAlign w:val="center"/>
          </w:tcPr>
          <w:p w14:paraId="7D12315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284</w:t>
            </w:r>
          </w:p>
        </w:tc>
      </w:tr>
      <w:tr w14:paraId="0040E0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7450808A">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15</w:t>
            </w:r>
          </w:p>
        </w:tc>
        <w:tc>
          <w:tcPr>
            <w:tcW w:w="7567" w:type="dxa"/>
            <w:tcBorders>
              <w:top w:val="single" w:color="auto" w:sz="4" w:space="0"/>
              <w:left w:val="single" w:color="auto" w:sz="4" w:space="0"/>
              <w:bottom w:val="single" w:color="auto" w:sz="4" w:space="0"/>
              <w:right w:val="single" w:color="auto" w:sz="4" w:space="0"/>
            </w:tcBorders>
            <w:vAlign w:val="center"/>
          </w:tcPr>
          <w:p w14:paraId="2DF1C042">
            <w:pPr>
              <w:pStyle w:val="25"/>
              <w:rPr>
                <w:rFonts w:cs="Times New Roman"/>
                <w:sz w:val="28"/>
                <w:szCs w:val="28"/>
                <w:lang w:val="uk-UA"/>
              </w:rPr>
            </w:pPr>
            <w:r>
              <w:rPr>
                <w:rFonts w:cs="Times New Roman"/>
                <w:sz w:val="28"/>
                <w:szCs w:val="28"/>
                <w:lang w:val="uk-UA"/>
              </w:rPr>
              <w:t>Про уточнення показників бюджету Ніжинської міської територіальної громади на 2024 рік (код бюджету 2553800000)</w:t>
            </w:r>
          </w:p>
        </w:tc>
        <w:tc>
          <w:tcPr>
            <w:tcW w:w="1644" w:type="dxa"/>
            <w:tcBorders>
              <w:top w:val="single" w:color="auto" w:sz="4" w:space="0"/>
              <w:left w:val="single" w:color="auto" w:sz="4" w:space="0"/>
              <w:bottom w:val="single" w:color="auto" w:sz="4" w:space="0"/>
              <w:right w:val="single" w:color="auto" w:sz="4" w:space="0"/>
            </w:tcBorders>
            <w:vAlign w:val="center"/>
          </w:tcPr>
          <w:p w14:paraId="03401307">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285</w:t>
            </w:r>
          </w:p>
        </w:tc>
      </w:tr>
      <w:tr w14:paraId="4146F6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2DA34726">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16</w:t>
            </w:r>
          </w:p>
        </w:tc>
        <w:tc>
          <w:tcPr>
            <w:tcW w:w="7567" w:type="dxa"/>
            <w:tcBorders>
              <w:top w:val="single" w:color="auto" w:sz="4" w:space="0"/>
              <w:left w:val="single" w:color="auto" w:sz="4" w:space="0"/>
              <w:bottom w:val="single" w:color="auto" w:sz="4" w:space="0"/>
              <w:right w:val="single" w:color="auto" w:sz="4" w:space="0"/>
            </w:tcBorders>
            <w:vAlign w:val="center"/>
          </w:tcPr>
          <w:p w14:paraId="10573952">
            <w:pPr>
              <w:pStyle w:val="25"/>
              <w:rPr>
                <w:rFonts w:cs="Times New Roman"/>
                <w:sz w:val="28"/>
                <w:szCs w:val="28"/>
                <w:lang w:val="uk-UA"/>
              </w:rPr>
            </w:pPr>
            <w:r>
              <w:rPr>
                <w:sz w:val="28"/>
                <w:szCs w:val="28"/>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 (зі змінами)</w:t>
            </w:r>
          </w:p>
        </w:tc>
        <w:tc>
          <w:tcPr>
            <w:tcW w:w="1644" w:type="dxa"/>
            <w:tcBorders>
              <w:top w:val="single" w:color="auto" w:sz="4" w:space="0"/>
              <w:left w:val="single" w:color="auto" w:sz="4" w:space="0"/>
              <w:bottom w:val="single" w:color="auto" w:sz="4" w:space="0"/>
              <w:right w:val="single" w:color="auto" w:sz="4" w:space="0"/>
            </w:tcBorders>
            <w:vAlign w:val="center"/>
          </w:tcPr>
          <w:p w14:paraId="5E33DC4F">
            <w:pPr>
              <w:tabs>
                <w:tab w:val="left" w:pos="574"/>
              </w:tabs>
              <w:jc w:val="center"/>
              <w:rPr>
                <w:rFonts w:hint="default" w:ascii="Times New Roman" w:hAnsi="Times New Roman" w:cs="Times New Roman"/>
                <w:sz w:val="28"/>
                <w:szCs w:val="28"/>
                <w:lang w:val="uk-UA"/>
              </w:rPr>
            </w:pPr>
            <w:r>
              <w:rPr>
                <w:rFonts w:ascii="Times New Roman" w:hAnsi="Times New Roman" w:cs="Times New Roman"/>
                <w:sz w:val="28"/>
                <w:szCs w:val="28"/>
                <w:lang w:val="uk-UA"/>
              </w:rPr>
              <w:t>ПР</w:t>
            </w:r>
            <w:r>
              <w:rPr>
                <w:rFonts w:hint="default" w:ascii="Times New Roman" w:hAnsi="Times New Roman" w:cs="Times New Roman"/>
                <w:sz w:val="28"/>
                <w:szCs w:val="28"/>
                <w:lang w:val="uk-UA"/>
              </w:rPr>
              <w:t xml:space="preserve"> №3</w:t>
            </w:r>
          </w:p>
        </w:tc>
      </w:tr>
    </w:tbl>
    <w:p w14:paraId="53532928">
      <w:pPr>
        <w:rPr>
          <w:rFonts w:ascii="Times New Roman" w:hAnsi="Times New Roman" w:cs="Times New Roman"/>
          <w:sz w:val="28"/>
          <w:szCs w:val="28"/>
          <w:lang w:val="uk-UA"/>
        </w:rPr>
      </w:pPr>
    </w:p>
    <w:sectPr>
      <w:pgSz w:w="11906" w:h="16838"/>
      <w:pgMar w:top="142" w:right="850" w:bottom="28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Andale Sans UI">
    <w:altName w:val="Segoe Print"/>
    <w:panose1 w:val="00000000000000000000"/>
    <w:charset w:val="CC"/>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5FB7"/>
    <w:rsid w:val="000002C2"/>
    <w:rsid w:val="00043289"/>
    <w:rsid w:val="000549CD"/>
    <w:rsid w:val="00056B7D"/>
    <w:rsid w:val="000910B9"/>
    <w:rsid w:val="000A5A27"/>
    <w:rsid w:val="000C7F9A"/>
    <w:rsid w:val="000E44CB"/>
    <w:rsid w:val="000F0B6E"/>
    <w:rsid w:val="000F6428"/>
    <w:rsid w:val="001104EA"/>
    <w:rsid w:val="00114131"/>
    <w:rsid w:val="00114D9F"/>
    <w:rsid w:val="00117227"/>
    <w:rsid w:val="0012417F"/>
    <w:rsid w:val="0014598D"/>
    <w:rsid w:val="001532A6"/>
    <w:rsid w:val="00191060"/>
    <w:rsid w:val="001E5F4E"/>
    <w:rsid w:val="00201356"/>
    <w:rsid w:val="00206220"/>
    <w:rsid w:val="002231C0"/>
    <w:rsid w:val="00236061"/>
    <w:rsid w:val="00245080"/>
    <w:rsid w:val="002459F6"/>
    <w:rsid w:val="00255438"/>
    <w:rsid w:val="00270C51"/>
    <w:rsid w:val="002A313E"/>
    <w:rsid w:val="002D1856"/>
    <w:rsid w:val="002D4BEE"/>
    <w:rsid w:val="002D6EE5"/>
    <w:rsid w:val="002F2056"/>
    <w:rsid w:val="002F4217"/>
    <w:rsid w:val="0030296D"/>
    <w:rsid w:val="00306495"/>
    <w:rsid w:val="00314992"/>
    <w:rsid w:val="0034521D"/>
    <w:rsid w:val="00380D35"/>
    <w:rsid w:val="00383899"/>
    <w:rsid w:val="0039700A"/>
    <w:rsid w:val="003A3CDC"/>
    <w:rsid w:val="003C267F"/>
    <w:rsid w:val="003C6FFB"/>
    <w:rsid w:val="003F0C6F"/>
    <w:rsid w:val="004204E6"/>
    <w:rsid w:val="0043422F"/>
    <w:rsid w:val="00451D0D"/>
    <w:rsid w:val="00467790"/>
    <w:rsid w:val="004B0501"/>
    <w:rsid w:val="004D2D98"/>
    <w:rsid w:val="00515EE9"/>
    <w:rsid w:val="00522318"/>
    <w:rsid w:val="00523F80"/>
    <w:rsid w:val="005337F4"/>
    <w:rsid w:val="00550148"/>
    <w:rsid w:val="00566ED0"/>
    <w:rsid w:val="005715FD"/>
    <w:rsid w:val="005962C5"/>
    <w:rsid w:val="005B359D"/>
    <w:rsid w:val="005D2018"/>
    <w:rsid w:val="005F1AEF"/>
    <w:rsid w:val="005F471D"/>
    <w:rsid w:val="00607DF4"/>
    <w:rsid w:val="0061495A"/>
    <w:rsid w:val="00615040"/>
    <w:rsid w:val="00615210"/>
    <w:rsid w:val="006344F5"/>
    <w:rsid w:val="006414AB"/>
    <w:rsid w:val="0066011A"/>
    <w:rsid w:val="00666240"/>
    <w:rsid w:val="00694FD7"/>
    <w:rsid w:val="00697883"/>
    <w:rsid w:val="006A226C"/>
    <w:rsid w:val="006A62A6"/>
    <w:rsid w:val="006B5FE9"/>
    <w:rsid w:val="00707397"/>
    <w:rsid w:val="007213F0"/>
    <w:rsid w:val="00723EFC"/>
    <w:rsid w:val="007446B6"/>
    <w:rsid w:val="00777144"/>
    <w:rsid w:val="0078402A"/>
    <w:rsid w:val="007968A5"/>
    <w:rsid w:val="007B2A36"/>
    <w:rsid w:val="007B7631"/>
    <w:rsid w:val="007D1B51"/>
    <w:rsid w:val="007E1437"/>
    <w:rsid w:val="007F085B"/>
    <w:rsid w:val="00824983"/>
    <w:rsid w:val="00843F75"/>
    <w:rsid w:val="0095341E"/>
    <w:rsid w:val="009538DC"/>
    <w:rsid w:val="009756AE"/>
    <w:rsid w:val="00983F89"/>
    <w:rsid w:val="00994DEC"/>
    <w:rsid w:val="00995317"/>
    <w:rsid w:val="009C3CF7"/>
    <w:rsid w:val="009E6A8E"/>
    <w:rsid w:val="009F045D"/>
    <w:rsid w:val="00A26D74"/>
    <w:rsid w:val="00A33B2F"/>
    <w:rsid w:val="00A405EA"/>
    <w:rsid w:val="00A61DA9"/>
    <w:rsid w:val="00AA2EFE"/>
    <w:rsid w:val="00AF4106"/>
    <w:rsid w:val="00B60F76"/>
    <w:rsid w:val="00B751F0"/>
    <w:rsid w:val="00B95430"/>
    <w:rsid w:val="00C04CCF"/>
    <w:rsid w:val="00C11574"/>
    <w:rsid w:val="00C331A1"/>
    <w:rsid w:val="00C36B4E"/>
    <w:rsid w:val="00C66DF1"/>
    <w:rsid w:val="00CB36DC"/>
    <w:rsid w:val="00CC086B"/>
    <w:rsid w:val="00CC2893"/>
    <w:rsid w:val="00CE08A4"/>
    <w:rsid w:val="00CF25D3"/>
    <w:rsid w:val="00D15FB7"/>
    <w:rsid w:val="00D42C47"/>
    <w:rsid w:val="00D64F41"/>
    <w:rsid w:val="00D747AD"/>
    <w:rsid w:val="00D96D89"/>
    <w:rsid w:val="00DD6E30"/>
    <w:rsid w:val="00DE435A"/>
    <w:rsid w:val="00E04BB0"/>
    <w:rsid w:val="00E9131B"/>
    <w:rsid w:val="00EE614C"/>
    <w:rsid w:val="00F10366"/>
    <w:rsid w:val="00F41523"/>
    <w:rsid w:val="00F45F77"/>
    <w:rsid w:val="00F82FCB"/>
    <w:rsid w:val="00F9679A"/>
    <w:rsid w:val="00FA041A"/>
    <w:rsid w:val="00FE6C1E"/>
    <w:rsid w:val="00FF0817"/>
    <w:rsid w:val="0260342F"/>
    <w:rsid w:val="055159FF"/>
    <w:rsid w:val="06F21450"/>
    <w:rsid w:val="0904315A"/>
    <w:rsid w:val="0C15752A"/>
    <w:rsid w:val="11203BFB"/>
    <w:rsid w:val="1297745F"/>
    <w:rsid w:val="13E63978"/>
    <w:rsid w:val="14957291"/>
    <w:rsid w:val="185E0ADB"/>
    <w:rsid w:val="197D617F"/>
    <w:rsid w:val="1B095777"/>
    <w:rsid w:val="1BD2373A"/>
    <w:rsid w:val="1BFE1F24"/>
    <w:rsid w:val="24117551"/>
    <w:rsid w:val="25FA01B2"/>
    <w:rsid w:val="27FB0DF7"/>
    <w:rsid w:val="290C11B5"/>
    <w:rsid w:val="30306A6A"/>
    <w:rsid w:val="30FA6230"/>
    <w:rsid w:val="32C0295A"/>
    <w:rsid w:val="32C35F43"/>
    <w:rsid w:val="337B0A19"/>
    <w:rsid w:val="33E23C41"/>
    <w:rsid w:val="34243A1C"/>
    <w:rsid w:val="3DAE69FA"/>
    <w:rsid w:val="4261703B"/>
    <w:rsid w:val="434D371F"/>
    <w:rsid w:val="449223B4"/>
    <w:rsid w:val="495F3271"/>
    <w:rsid w:val="49953D9A"/>
    <w:rsid w:val="4B4F7D55"/>
    <w:rsid w:val="4E6C0D0B"/>
    <w:rsid w:val="4ED7686B"/>
    <w:rsid w:val="4F4314FC"/>
    <w:rsid w:val="4FCA3385"/>
    <w:rsid w:val="510108A6"/>
    <w:rsid w:val="53442BBB"/>
    <w:rsid w:val="548E61C5"/>
    <w:rsid w:val="58D028B2"/>
    <w:rsid w:val="5ACD0F13"/>
    <w:rsid w:val="5D0D3199"/>
    <w:rsid w:val="5EEC56EE"/>
    <w:rsid w:val="5F2E58C8"/>
    <w:rsid w:val="60E461CA"/>
    <w:rsid w:val="646B0F71"/>
    <w:rsid w:val="656C5699"/>
    <w:rsid w:val="656E54F1"/>
    <w:rsid w:val="663210AA"/>
    <w:rsid w:val="68EB7E85"/>
    <w:rsid w:val="6BEF00A6"/>
    <w:rsid w:val="6DD36B53"/>
    <w:rsid w:val="6DF006FA"/>
    <w:rsid w:val="6E887CE2"/>
    <w:rsid w:val="71436292"/>
    <w:rsid w:val="747E36ED"/>
    <w:rsid w:val="77F67226"/>
    <w:rsid w:val="7A7848B0"/>
    <w:rsid w:val="7D3F2790"/>
    <w:rsid w:val="7D4B414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4"/>
    <w:basedOn w:val="1"/>
    <w:next w:val="1"/>
    <w:unhideWhenUsed/>
    <w:qFormat/>
    <w:uiPriority w:val="9"/>
    <w:pPr>
      <w:keepNext/>
      <w:spacing w:before="240" w:after="60"/>
      <w:outlineLvl w:val="3"/>
    </w:pPr>
    <w:rPr>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unhideWhenUsed/>
    <w:qFormat/>
    <w:uiPriority w:val="99"/>
    <w:rPr>
      <w:color w:val="0000FF"/>
      <w:u w:val="single"/>
    </w:rPr>
  </w:style>
  <w:style w:type="character" w:styleId="8">
    <w:name w:val="Strong"/>
    <w:basedOn w:val="4"/>
    <w:qFormat/>
    <w:uiPriority w:val="22"/>
    <w:rPr>
      <w:b/>
      <w:bCs/>
    </w:rPr>
  </w:style>
  <w:style w:type="paragraph" w:styleId="9">
    <w:name w:val="Body Text 2"/>
    <w:basedOn w:val="1"/>
    <w:qFormat/>
    <w:uiPriority w:val="0"/>
    <w:rPr>
      <w:sz w:val="28"/>
    </w:rPr>
  </w:style>
  <w:style w:type="paragraph" w:styleId="10">
    <w:name w:val="Body Text Indent"/>
    <w:basedOn w:val="1"/>
    <w:link w:val="16"/>
    <w:qFormat/>
    <w:uiPriority w:val="0"/>
    <w:pPr>
      <w:ind w:left="142" w:hanging="142"/>
      <w:jc w:val="center"/>
    </w:pPr>
    <w:rPr>
      <w:b/>
      <w:lang w:val="uk-UA"/>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3">
    <w:name w:val="No Spacing"/>
    <w:qFormat/>
    <w:uiPriority w:val="99"/>
    <w:rPr>
      <w:rFonts w:asciiTheme="minorHAnsi" w:hAnsiTheme="minorHAnsi" w:eastAsiaTheme="minorEastAsia" w:cstheme="minorBidi"/>
      <w:sz w:val="22"/>
      <w:szCs w:val="22"/>
      <w:lang w:val="ru-RU" w:eastAsia="ru-RU" w:bidi="ar-SA"/>
    </w:rPr>
  </w:style>
  <w:style w:type="paragraph" w:customStyle="1" w:styleId="14">
    <w:name w:val="Обычный1"/>
    <w:link w:val="31"/>
    <w:qFormat/>
    <w:uiPriority w:val="0"/>
    <w:rPr>
      <w:rFonts w:ascii="Times New Roman" w:hAnsi="Times New Roman" w:eastAsia="Times New Roman" w:cs="Times New Roman"/>
      <w:lang w:val="ru-RU" w:eastAsia="ru-RU" w:bidi="ar-SA"/>
    </w:rPr>
  </w:style>
  <w:style w:type="character" w:customStyle="1" w:styleId="15">
    <w:name w:val="docdata"/>
    <w:basedOn w:val="4"/>
    <w:qFormat/>
    <w:uiPriority w:val="0"/>
  </w:style>
  <w:style w:type="character" w:customStyle="1" w:styleId="16">
    <w:name w:val="Основной текст с отступом Знак"/>
    <w:basedOn w:val="4"/>
    <w:link w:val="10"/>
    <w:qFormat/>
    <w:uiPriority w:val="0"/>
    <w:rPr>
      <w:b/>
      <w:lang w:val="uk-UA"/>
    </w:rPr>
  </w:style>
  <w:style w:type="paragraph" w:customStyle="1" w:styleId="17">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18">
    <w:name w:val="Основной текст_"/>
    <w:qFormat/>
    <w:uiPriority w:val="0"/>
    <w:rPr>
      <w:spacing w:val="2"/>
      <w:sz w:val="25"/>
      <w:szCs w:val="25"/>
      <w:shd w:val="clear" w:color="auto" w:fill="FFFFFF"/>
    </w:rPr>
  </w:style>
  <w:style w:type="paragraph" w:customStyle="1" w:styleId="19">
    <w:name w:val="Основной текст2"/>
    <w:basedOn w:val="1"/>
    <w:link w:val="26"/>
    <w:qFormat/>
    <w:uiPriority w:val="0"/>
    <w:pPr>
      <w:widowControl w:val="0"/>
      <w:shd w:val="clear" w:color="auto" w:fill="FFFFFF"/>
      <w:spacing w:after="0" w:line="0" w:lineRule="atLeast"/>
    </w:pPr>
    <w:rPr>
      <w:spacing w:val="2"/>
      <w:sz w:val="25"/>
      <w:szCs w:val="25"/>
    </w:rPr>
  </w:style>
  <w:style w:type="paragraph" w:styleId="20">
    <w:name w:val="List Paragraph"/>
    <w:basedOn w:val="1"/>
    <w:qFormat/>
    <w:uiPriority w:val="34"/>
    <w:pPr>
      <w:ind w:left="720"/>
      <w:contextualSpacing/>
    </w:p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Обычный2"/>
    <w:qFormat/>
    <w:uiPriority w:val="0"/>
    <w:rPr>
      <w:rFonts w:ascii="Times New Roman" w:hAnsi="Times New Roman" w:eastAsia="Times New Roman" w:cs="Times New Roman"/>
      <w:lang w:val="ru-RU" w:eastAsia="ru-RU" w:bidi="ar-SA"/>
    </w:rPr>
  </w:style>
  <w:style w:type="paragraph" w:customStyle="1" w:styleId="24">
    <w:name w:val="Без интервала1"/>
    <w:qFormat/>
    <w:uiPriority w:val="0"/>
    <w:rPr>
      <w:rFonts w:ascii="Calibri" w:hAnsi="Calibri" w:eastAsia="Calibri" w:cs="Times New Roman"/>
      <w:sz w:val="22"/>
      <w:szCs w:val="22"/>
      <w:lang w:val="ru-RU" w:eastAsia="ru-RU" w:bidi="ar-SA"/>
    </w:rPr>
  </w:style>
  <w:style w:type="paragraph" w:customStyle="1" w:styleId="25">
    <w:name w:val="Style3"/>
    <w:basedOn w:val="1"/>
    <w:qFormat/>
    <w:uiPriority w:val="0"/>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26">
    <w:name w:val="Основной текст2 Char"/>
    <w:link w:val="19"/>
    <w:qFormat/>
    <w:uiPriority w:val="0"/>
    <w:rPr>
      <w:spacing w:val="2"/>
      <w:sz w:val="25"/>
      <w:szCs w:val="25"/>
      <w:lang w:eastAsia="uk-UA"/>
    </w:rPr>
  </w:style>
  <w:style w:type="paragraph" w:customStyle="1" w:styleId="27">
    <w:name w:val="rvps186"/>
    <w:basedOn w:val="1"/>
    <w:qFormat/>
    <w:uiPriority w:val="0"/>
    <w:pPr>
      <w:spacing w:before="100" w:beforeAutospacing="1" w:after="100" w:afterAutospacing="1"/>
    </w:pPr>
  </w:style>
  <w:style w:type="character" w:customStyle="1" w:styleId="28">
    <w:name w:val="rvts45"/>
    <w:basedOn w:val="4"/>
    <w:qFormat/>
    <w:uiPriority w:val="0"/>
  </w:style>
  <w:style w:type="paragraph" w:customStyle="1" w:styleId="29">
    <w:name w:val="Обычный3"/>
    <w:qFormat/>
    <w:uiPriority w:val="0"/>
    <w:rPr>
      <w:rFonts w:ascii="Times New Roman" w:hAnsi="Times New Roman" w:eastAsia="Times New Roman" w:cs="Times New Roman"/>
      <w:lang w:val="ru-RU" w:eastAsia="ru-RU" w:bidi="ar-SA"/>
    </w:rPr>
  </w:style>
  <w:style w:type="character" w:customStyle="1" w:styleId="30">
    <w:name w:val="rvts7"/>
    <w:basedOn w:val="4"/>
    <w:qFormat/>
    <w:uiPriority w:val="0"/>
  </w:style>
  <w:style w:type="character" w:customStyle="1" w:styleId="31">
    <w:name w:val="Обычный1 Char"/>
    <w:link w:val="14"/>
    <w:qFormat/>
    <w:uiPriority w:val="0"/>
    <w:rPr>
      <w:rFonts w:ascii="Times New Roman" w:hAnsi="Times New Roman" w:eastAsia="Times New Roman" w:cs="Times New Roman"/>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281</Words>
  <Characters>1605</Characters>
  <Lines>13</Lines>
  <Paragraphs>3</Paragraphs>
  <TotalTime>0</TotalTime>
  <ScaleCrop>false</ScaleCrop>
  <LinksUpToDate>false</LinksUpToDate>
  <CharactersWithSpaces>1883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2024-02-07T13:30:00Z</dcterms:created>
  <dc:creator>Пользователь</dc:creator>
  <cp:lastModifiedBy>VNMR</cp:lastModifiedBy>
  <cp:lastPrinted>2023-01-04T09:55:00Z</cp:lastPrinted>
  <dcterms:modified xsi:type="dcterms:W3CDTF">2024-06-21T08:49:47Z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2E81B2D3A57B4511B460CF09225A22C9</vt:lpwstr>
  </property>
</Properties>
</file>