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E" w:rsidRPr="004E7731" w:rsidRDefault="005531EA" w:rsidP="007D026E">
      <w:pPr>
        <w:pStyle w:val="1"/>
        <w:rPr>
          <w:lang w:val="uk-UA"/>
        </w:rPr>
      </w:pPr>
      <w:r w:rsidRPr="005531EA">
        <w:rPr>
          <w:noProof/>
          <w:sz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85pt;margin-top:-13.4pt;width:36pt;height:49.4pt;z-index:251658240" fillcolor="window">
            <v:imagedata r:id="rId7" o:title=""/>
            <w10:wrap type="square" side="left"/>
          </v:shape>
        </w:pict>
      </w:r>
      <w:r w:rsidR="00F0487C">
        <w:rPr>
          <w:sz w:val="28"/>
          <w:szCs w:val="28"/>
          <w:lang w:val="uk-UA"/>
        </w:rPr>
        <w:t xml:space="preserve">                                                          </w:t>
      </w:r>
      <w:r w:rsidR="007D026E" w:rsidRPr="004E7731">
        <w:rPr>
          <w:lang w:val="uk-UA"/>
        </w:rPr>
        <w:br/>
      </w:r>
    </w:p>
    <w:p w:rsidR="007D026E" w:rsidRPr="004E7731" w:rsidRDefault="007D026E" w:rsidP="007D026E">
      <w:pPr>
        <w:pStyle w:val="1"/>
        <w:rPr>
          <w:sz w:val="36"/>
          <w:lang w:val="uk-UA"/>
        </w:rPr>
      </w:pPr>
      <w:r w:rsidRPr="004E7731">
        <w:rPr>
          <w:lang w:val="uk-UA"/>
        </w:rPr>
        <w:t xml:space="preserve">   </w:t>
      </w:r>
    </w:p>
    <w:p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7D026E" w:rsidRPr="0087514F" w:rsidRDefault="007D026E" w:rsidP="007D026E">
      <w:pPr>
        <w:pStyle w:val="1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7D026E" w:rsidRPr="004E7731" w:rsidRDefault="007D026E" w:rsidP="007D026E">
      <w:pPr>
        <w:pStyle w:val="1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7D026E" w:rsidRDefault="007D026E" w:rsidP="007D026E">
      <w:pPr>
        <w:pStyle w:val="1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7D026E" w:rsidRPr="00A70E7D" w:rsidRDefault="007D026E" w:rsidP="007D026E">
      <w:pPr>
        <w:rPr>
          <w:b/>
          <w:sz w:val="24"/>
          <w:szCs w:val="24"/>
          <w:u w:val="single"/>
          <w:lang w:val="uk-UA"/>
        </w:rPr>
      </w:pPr>
      <w:r w:rsidRPr="00A70E7D">
        <w:rPr>
          <w:b/>
          <w:sz w:val="24"/>
          <w:szCs w:val="24"/>
          <w:lang w:val="uk-UA"/>
        </w:rPr>
        <w:t xml:space="preserve">                                                       </w:t>
      </w:r>
      <w:hyperlink r:id="rId8" w:history="1">
        <w:r w:rsidRPr="00A70E7D">
          <w:rPr>
            <w:rStyle w:val="a9"/>
            <w:b/>
            <w:sz w:val="24"/>
            <w:szCs w:val="24"/>
            <w:lang w:val="en-US"/>
          </w:rPr>
          <w:t>finupravlinna</w:t>
        </w:r>
        <w:r w:rsidRPr="00A70E7D">
          <w:rPr>
            <w:rStyle w:val="a9"/>
            <w:b/>
            <w:sz w:val="24"/>
            <w:szCs w:val="24"/>
            <w:lang w:val="uk-UA"/>
          </w:rPr>
          <w:t>@</w:t>
        </w:r>
        <w:r w:rsidRPr="00A70E7D">
          <w:rPr>
            <w:rStyle w:val="a9"/>
            <w:b/>
            <w:sz w:val="24"/>
            <w:szCs w:val="24"/>
            <w:lang w:val="en-US"/>
          </w:rPr>
          <w:t>gmail</w:t>
        </w:r>
        <w:r w:rsidRPr="00A70E7D">
          <w:rPr>
            <w:rStyle w:val="a9"/>
            <w:b/>
            <w:sz w:val="24"/>
            <w:szCs w:val="24"/>
            <w:lang w:val="uk-UA"/>
          </w:rPr>
          <w:t>.</w:t>
        </w:r>
        <w:r w:rsidRPr="00A70E7D">
          <w:rPr>
            <w:rStyle w:val="a9"/>
            <w:b/>
            <w:sz w:val="24"/>
            <w:szCs w:val="24"/>
            <w:lang w:val="en-US"/>
          </w:rPr>
          <w:t>com</w:t>
        </w:r>
      </w:hyperlink>
    </w:p>
    <w:p w:rsidR="007D026E" w:rsidRDefault="007D026E" w:rsidP="007D026E">
      <w:pPr>
        <w:rPr>
          <w:b/>
          <w:color w:val="0000FF"/>
          <w:sz w:val="24"/>
          <w:szCs w:val="24"/>
          <w:u w:val="single"/>
          <w:lang w:val="uk-UA"/>
        </w:rPr>
      </w:pPr>
    </w:p>
    <w:p w:rsidR="007D026E" w:rsidRPr="002115D1" w:rsidRDefault="007D026E" w:rsidP="007D026E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960C5A">
        <w:rPr>
          <w:sz w:val="24"/>
          <w:szCs w:val="24"/>
          <w:lang w:val="uk-UA"/>
        </w:rPr>
        <w:t>300</w:t>
      </w:r>
      <w:r w:rsidR="001F1689">
        <w:rPr>
          <w:sz w:val="24"/>
          <w:szCs w:val="24"/>
          <w:lang w:val="uk-UA"/>
        </w:rPr>
        <w:t xml:space="preserve">  </w:t>
      </w:r>
      <w:r w:rsidR="00D2036F">
        <w:rPr>
          <w:sz w:val="24"/>
          <w:szCs w:val="24"/>
          <w:lang w:val="uk-UA"/>
        </w:rPr>
        <w:t xml:space="preserve"> </w:t>
      </w:r>
      <w:r w:rsidR="001F1689">
        <w:rPr>
          <w:sz w:val="24"/>
          <w:szCs w:val="24"/>
          <w:lang w:val="uk-UA"/>
        </w:rPr>
        <w:t>від  1</w:t>
      </w:r>
      <w:r w:rsidR="001A318E">
        <w:rPr>
          <w:sz w:val="24"/>
          <w:szCs w:val="24"/>
          <w:lang w:val="uk-UA"/>
        </w:rPr>
        <w:t>2</w:t>
      </w:r>
      <w:r w:rsidRPr="00217C14">
        <w:rPr>
          <w:sz w:val="24"/>
          <w:szCs w:val="24"/>
          <w:lang w:val="uk-UA"/>
        </w:rPr>
        <w:t>.</w:t>
      </w:r>
      <w:r w:rsidR="001F1689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.202</w:t>
      </w:r>
      <w:r w:rsidR="001F1689">
        <w:rPr>
          <w:sz w:val="24"/>
          <w:szCs w:val="24"/>
          <w:lang w:val="uk-UA"/>
        </w:rPr>
        <w:t>3</w:t>
      </w:r>
      <w:r w:rsidRPr="00217C14">
        <w:rPr>
          <w:sz w:val="24"/>
          <w:szCs w:val="24"/>
          <w:lang w:val="uk-UA"/>
        </w:rPr>
        <w:t xml:space="preserve"> р</w:t>
      </w:r>
      <w:r w:rsidRPr="002115D1">
        <w:rPr>
          <w:sz w:val="28"/>
          <w:szCs w:val="28"/>
          <w:lang w:val="uk-UA"/>
        </w:rPr>
        <w:t xml:space="preserve">.                                       </w:t>
      </w:r>
      <w:r>
        <w:rPr>
          <w:sz w:val="28"/>
          <w:szCs w:val="28"/>
          <w:lang w:val="uk-UA"/>
        </w:rPr>
        <w:t xml:space="preserve"> </w:t>
      </w:r>
      <w:r w:rsidRPr="002115D1">
        <w:rPr>
          <w:sz w:val="28"/>
          <w:szCs w:val="28"/>
          <w:lang w:val="uk-UA"/>
        </w:rPr>
        <w:t xml:space="preserve">    Начальнику управління освіти</w:t>
      </w:r>
    </w:p>
    <w:p w:rsidR="007D026E" w:rsidRPr="002115D1" w:rsidRDefault="007D026E" w:rsidP="007D026E">
      <w:pPr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9235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2115D1">
        <w:rPr>
          <w:sz w:val="28"/>
          <w:szCs w:val="28"/>
          <w:lang w:val="uk-UA"/>
        </w:rPr>
        <w:t>Ніжинської міської ради</w:t>
      </w:r>
    </w:p>
    <w:p w:rsidR="007D026E" w:rsidRPr="002115D1" w:rsidRDefault="007D026E" w:rsidP="007D026E">
      <w:pPr>
        <w:jc w:val="center"/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115D1">
        <w:rPr>
          <w:sz w:val="28"/>
          <w:szCs w:val="28"/>
          <w:lang w:val="uk-UA"/>
        </w:rPr>
        <w:t xml:space="preserve">   </w:t>
      </w:r>
      <w:r w:rsidR="001F6376">
        <w:rPr>
          <w:sz w:val="28"/>
          <w:szCs w:val="28"/>
          <w:lang w:val="uk-UA"/>
        </w:rPr>
        <w:t>Валентині ГРАДОБИК</w:t>
      </w:r>
    </w:p>
    <w:p w:rsidR="00F0487C" w:rsidRDefault="00F0487C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473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04732">
        <w:rPr>
          <w:sz w:val="28"/>
          <w:szCs w:val="28"/>
          <w:lang w:val="uk-UA"/>
        </w:rPr>
        <w:t xml:space="preserve"> </w:t>
      </w:r>
    </w:p>
    <w:p w:rsidR="001A318E" w:rsidRDefault="00147D12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0487C">
        <w:rPr>
          <w:sz w:val="28"/>
          <w:szCs w:val="28"/>
          <w:lang w:val="uk-UA"/>
        </w:rPr>
        <w:t>Фінансовим управлінням Ніжинської</w:t>
      </w:r>
      <w:r w:rsidR="00CF3FF0">
        <w:rPr>
          <w:sz w:val="28"/>
          <w:szCs w:val="28"/>
          <w:lang w:val="uk-UA"/>
        </w:rPr>
        <w:t xml:space="preserve"> міської ради відповідно до п. 2</w:t>
      </w:r>
      <w:r w:rsidR="00F0487C">
        <w:rPr>
          <w:sz w:val="28"/>
          <w:szCs w:val="28"/>
          <w:lang w:val="uk-UA"/>
        </w:rPr>
        <w:t>.</w:t>
      </w:r>
      <w:r w:rsidR="00956B5B">
        <w:rPr>
          <w:sz w:val="28"/>
          <w:szCs w:val="28"/>
          <w:lang w:val="uk-UA"/>
        </w:rPr>
        <w:t>2 розділу ІІ порядку</w:t>
      </w:r>
      <w:r w:rsidR="00CF3FF0">
        <w:rPr>
          <w:sz w:val="28"/>
          <w:szCs w:val="28"/>
          <w:lang w:val="uk-UA"/>
        </w:rPr>
        <w:t xml:space="preserve"> </w:t>
      </w:r>
      <w:r w:rsidR="00CF3FF0" w:rsidRPr="00CF3FF0">
        <w:rPr>
          <w:sz w:val="28"/>
          <w:szCs w:val="28"/>
          <w:lang w:val="uk-UA"/>
        </w:rPr>
        <w:t xml:space="preserve">розроблення </w:t>
      </w:r>
      <w:r w:rsidR="00CF3FF0">
        <w:rPr>
          <w:sz w:val="28"/>
          <w:szCs w:val="28"/>
          <w:lang w:val="uk-UA"/>
        </w:rPr>
        <w:t xml:space="preserve"> </w:t>
      </w:r>
      <w:r w:rsidR="00CF3FF0" w:rsidRPr="00CF3FF0">
        <w:rPr>
          <w:sz w:val="28"/>
          <w:szCs w:val="28"/>
          <w:lang w:val="uk-UA"/>
        </w:rPr>
        <w:t>місцевих  / регіо</w:t>
      </w:r>
      <w:r w:rsidR="00CF3FF0">
        <w:rPr>
          <w:sz w:val="28"/>
          <w:szCs w:val="28"/>
          <w:lang w:val="uk-UA"/>
        </w:rPr>
        <w:t xml:space="preserve">нальних   цільових   програм </w:t>
      </w:r>
      <w:r w:rsidR="00CF3FF0" w:rsidRPr="00CF3FF0">
        <w:rPr>
          <w:sz w:val="28"/>
          <w:szCs w:val="28"/>
          <w:lang w:val="uk-UA"/>
        </w:rPr>
        <w:t>Ніжинської   територіальної   громади,   затвердження,   моніторингу     та звітності про їх виконання</w:t>
      </w:r>
      <w:r w:rsidR="00CF3FF0">
        <w:rPr>
          <w:sz w:val="28"/>
          <w:szCs w:val="28"/>
          <w:lang w:val="uk-UA"/>
        </w:rPr>
        <w:t xml:space="preserve"> </w:t>
      </w:r>
      <w:r w:rsidR="00F0487C">
        <w:rPr>
          <w:sz w:val="28"/>
          <w:szCs w:val="28"/>
          <w:lang w:val="uk-UA"/>
        </w:rPr>
        <w:t xml:space="preserve">(далі Порядок), затвердженого рішенням Ніжинської міської ради </w:t>
      </w:r>
      <w:r w:rsidR="00F0487C">
        <w:rPr>
          <w:sz w:val="28"/>
          <w:szCs w:val="28"/>
          <w:lang w:val="en-US"/>
        </w:rPr>
        <w:t>V</w:t>
      </w:r>
      <w:r w:rsidR="00F0487C" w:rsidRPr="00F0487C">
        <w:rPr>
          <w:sz w:val="28"/>
          <w:szCs w:val="28"/>
          <w:lang w:val="uk-UA"/>
        </w:rPr>
        <w:t>ІІ ск</w:t>
      </w:r>
      <w:r w:rsidR="00F0487C">
        <w:rPr>
          <w:sz w:val="28"/>
          <w:szCs w:val="28"/>
          <w:lang w:val="uk-UA"/>
        </w:rPr>
        <w:t xml:space="preserve">ликання № </w:t>
      </w:r>
      <w:r w:rsidR="00D44248">
        <w:rPr>
          <w:sz w:val="28"/>
          <w:szCs w:val="28"/>
          <w:lang w:val="uk-UA"/>
        </w:rPr>
        <w:t>42</w:t>
      </w:r>
      <w:r w:rsidR="00F0487C">
        <w:rPr>
          <w:sz w:val="28"/>
          <w:szCs w:val="28"/>
          <w:lang w:val="uk-UA"/>
        </w:rPr>
        <w:t>-</w:t>
      </w:r>
      <w:r w:rsidR="00D44248">
        <w:rPr>
          <w:sz w:val="28"/>
          <w:szCs w:val="28"/>
          <w:lang w:val="uk-UA"/>
        </w:rPr>
        <w:t>15</w:t>
      </w:r>
      <w:r w:rsidR="00F0487C">
        <w:rPr>
          <w:sz w:val="28"/>
          <w:szCs w:val="28"/>
          <w:lang w:val="uk-UA"/>
        </w:rPr>
        <w:t>/20</w:t>
      </w:r>
      <w:r w:rsidR="00D44248">
        <w:rPr>
          <w:sz w:val="28"/>
          <w:szCs w:val="28"/>
          <w:lang w:val="uk-UA"/>
        </w:rPr>
        <w:t>21</w:t>
      </w:r>
      <w:r w:rsidR="00F0487C">
        <w:rPr>
          <w:sz w:val="28"/>
          <w:szCs w:val="28"/>
          <w:lang w:val="uk-UA"/>
        </w:rPr>
        <w:t xml:space="preserve"> від 2</w:t>
      </w:r>
      <w:r w:rsidR="00915838">
        <w:rPr>
          <w:sz w:val="28"/>
          <w:szCs w:val="28"/>
          <w:lang w:val="uk-UA"/>
        </w:rPr>
        <w:t>6.10.2021</w:t>
      </w:r>
      <w:r w:rsidR="00F0487C">
        <w:rPr>
          <w:sz w:val="28"/>
          <w:szCs w:val="28"/>
          <w:lang w:val="uk-UA"/>
        </w:rPr>
        <w:t xml:space="preserve"> року проведено експертизу </w:t>
      </w:r>
      <w:r w:rsidR="00B04732">
        <w:rPr>
          <w:sz w:val="28"/>
          <w:szCs w:val="28"/>
          <w:lang w:val="uk-UA"/>
        </w:rPr>
        <w:t>проектів</w:t>
      </w:r>
      <w:r w:rsidR="0077569D">
        <w:rPr>
          <w:sz w:val="28"/>
          <w:szCs w:val="28"/>
          <w:lang w:val="uk-UA"/>
        </w:rPr>
        <w:t xml:space="preserve"> програм</w:t>
      </w:r>
      <w:r w:rsidR="00960C5A">
        <w:rPr>
          <w:sz w:val="28"/>
          <w:szCs w:val="28"/>
          <w:lang w:val="uk-UA"/>
        </w:rPr>
        <w:t>.</w:t>
      </w:r>
    </w:p>
    <w:p w:rsidR="00956B5B" w:rsidRPr="00960C5A" w:rsidRDefault="00960C5A" w:rsidP="00960C5A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18E" w:rsidRPr="00960C5A">
        <w:rPr>
          <w:sz w:val="28"/>
          <w:szCs w:val="28"/>
          <w:lang w:val="uk-UA"/>
        </w:rPr>
        <w:t>П</w:t>
      </w:r>
      <w:r w:rsidR="00755E71" w:rsidRPr="00960C5A">
        <w:rPr>
          <w:sz w:val="28"/>
          <w:szCs w:val="28"/>
          <w:lang w:val="uk-UA"/>
        </w:rPr>
        <w:t xml:space="preserve">о </w:t>
      </w:r>
      <w:r w:rsidR="001E0B2A" w:rsidRPr="00960C5A">
        <w:rPr>
          <w:sz w:val="28"/>
          <w:szCs w:val="28"/>
          <w:lang w:val="uk-UA"/>
        </w:rPr>
        <w:t>«М</w:t>
      </w:r>
      <w:r w:rsidR="00755E71" w:rsidRPr="00960C5A">
        <w:rPr>
          <w:sz w:val="28"/>
          <w:szCs w:val="28"/>
          <w:lang w:val="uk-UA"/>
        </w:rPr>
        <w:t>іській програмі</w:t>
      </w:r>
      <w:r w:rsidR="00C3375A" w:rsidRPr="00960C5A">
        <w:rPr>
          <w:sz w:val="28"/>
          <w:szCs w:val="28"/>
          <w:lang w:val="uk-UA"/>
        </w:rPr>
        <w:t xml:space="preserve"> </w:t>
      </w:r>
      <w:r w:rsidR="00C3375A" w:rsidRPr="00960C5A">
        <w:rPr>
          <w:color w:val="000000"/>
          <w:sz w:val="28"/>
          <w:szCs w:val="28"/>
          <w:lang w:val="uk-UA"/>
        </w:rPr>
        <w:t>по підтримці випускників закладів загальної середньої освіти, які отримали  200 балів (з одного предмету) і більше за результатами зовнішнього незалежного оцінювання у</w:t>
      </w:r>
      <w:r w:rsidR="00C3375A" w:rsidRPr="00960C5A">
        <w:rPr>
          <w:sz w:val="28"/>
          <w:szCs w:val="28"/>
          <w:lang w:val="uk-UA"/>
        </w:rPr>
        <w:t xml:space="preserve"> 202</w:t>
      </w:r>
      <w:r w:rsidR="001F1689" w:rsidRPr="00960C5A">
        <w:rPr>
          <w:sz w:val="28"/>
          <w:szCs w:val="28"/>
          <w:lang w:val="uk-UA"/>
        </w:rPr>
        <w:t>4</w:t>
      </w:r>
      <w:r w:rsidR="00C3375A" w:rsidRPr="00960C5A">
        <w:rPr>
          <w:sz w:val="28"/>
          <w:szCs w:val="28"/>
          <w:lang w:val="uk-UA"/>
        </w:rPr>
        <w:t xml:space="preserve"> році</w:t>
      </w:r>
      <w:r w:rsidR="001E0B2A" w:rsidRPr="00960C5A">
        <w:rPr>
          <w:sz w:val="28"/>
          <w:szCs w:val="28"/>
          <w:lang w:val="uk-UA"/>
        </w:rPr>
        <w:t xml:space="preserve">» </w:t>
      </w:r>
      <w:r w:rsidR="006C74EE" w:rsidRPr="00960C5A">
        <w:rPr>
          <w:sz w:val="28"/>
          <w:szCs w:val="28"/>
          <w:lang w:val="uk-UA"/>
        </w:rPr>
        <w:t xml:space="preserve"> </w:t>
      </w:r>
      <w:r w:rsidR="00755E71" w:rsidRPr="00960C5A">
        <w:rPr>
          <w:sz w:val="28"/>
          <w:szCs w:val="28"/>
          <w:lang w:val="uk-UA"/>
        </w:rPr>
        <w:t>зауваження відсутні.</w:t>
      </w:r>
    </w:p>
    <w:p w:rsidR="00F1561D" w:rsidRPr="00960C5A" w:rsidRDefault="00960C5A" w:rsidP="00960C5A">
      <w:pPr>
        <w:shd w:val="clear" w:color="auto" w:fill="FFFFFF"/>
        <w:tabs>
          <w:tab w:val="left" w:pos="29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F1561D" w:rsidRPr="00960C5A">
        <w:rPr>
          <w:bCs/>
          <w:sz w:val="28"/>
          <w:szCs w:val="28"/>
          <w:lang w:val="uk-UA"/>
        </w:rPr>
        <w:t>Проаналізувавши стан виконання програми «Соціальний  захист  учнів закладів загальної середньої освіти  Ніжинської територіальної  громади  шляхом організації гарячого харчування за 2017-2023 роках» повідомляємо:</w:t>
      </w:r>
    </w:p>
    <w:p w:rsidR="00BC1499" w:rsidRPr="009976BC" w:rsidRDefault="00F1561D" w:rsidP="00F1561D">
      <w:pPr>
        <w:shd w:val="clear" w:color="auto" w:fill="FFFFFF"/>
        <w:tabs>
          <w:tab w:val="left" w:pos="295"/>
        </w:tabs>
        <w:ind w:hanging="142"/>
        <w:jc w:val="both"/>
        <w:rPr>
          <w:bCs/>
          <w:sz w:val="28"/>
          <w:szCs w:val="28"/>
          <w:lang w:val="uk-UA"/>
        </w:rPr>
      </w:pPr>
      <w:r w:rsidRPr="009976BC">
        <w:rPr>
          <w:bCs/>
          <w:sz w:val="28"/>
          <w:szCs w:val="28"/>
          <w:lang w:val="uk-UA"/>
        </w:rPr>
        <w:t xml:space="preserve">          </w:t>
      </w:r>
      <w:r w:rsidR="001A318E" w:rsidRPr="009976BC">
        <w:rPr>
          <w:bCs/>
          <w:sz w:val="28"/>
          <w:szCs w:val="28"/>
          <w:lang w:val="uk-UA"/>
        </w:rPr>
        <w:t>Відповідно до постанови</w:t>
      </w:r>
      <w:r w:rsidR="009D7E71" w:rsidRPr="009976BC">
        <w:rPr>
          <w:bCs/>
          <w:sz w:val="28"/>
          <w:szCs w:val="28"/>
          <w:lang w:val="uk-UA"/>
        </w:rPr>
        <w:t xml:space="preserve"> КМУ № 547 від 01.06.2023 р. «Про внесення змін до порядку надання статусу дитини, яка постраждала внаслідок воєнних дій та збройних конфліктів»</w:t>
      </w:r>
      <w:r w:rsidR="009976BC">
        <w:rPr>
          <w:bCs/>
          <w:sz w:val="28"/>
          <w:szCs w:val="28"/>
          <w:lang w:val="uk-UA"/>
        </w:rPr>
        <w:t>,</w:t>
      </w:r>
      <w:r w:rsidR="009D7E71" w:rsidRPr="009976BC">
        <w:rPr>
          <w:bCs/>
          <w:sz w:val="28"/>
          <w:szCs w:val="28"/>
          <w:lang w:val="uk-UA"/>
        </w:rPr>
        <w:t xml:space="preserve"> діт</w:t>
      </w:r>
      <w:r w:rsidR="009976BC">
        <w:rPr>
          <w:bCs/>
          <w:sz w:val="28"/>
          <w:szCs w:val="28"/>
          <w:lang w:val="uk-UA"/>
        </w:rPr>
        <w:t>ям</w:t>
      </w:r>
      <w:r w:rsidR="009D7E71" w:rsidRPr="009976BC">
        <w:rPr>
          <w:bCs/>
          <w:sz w:val="28"/>
          <w:szCs w:val="28"/>
          <w:lang w:val="uk-UA"/>
        </w:rPr>
        <w:t xml:space="preserve"> Ніжинської</w:t>
      </w:r>
      <w:r w:rsidR="009976BC" w:rsidRPr="009976BC">
        <w:rPr>
          <w:bCs/>
          <w:sz w:val="28"/>
          <w:szCs w:val="28"/>
          <w:lang w:val="uk-UA"/>
        </w:rPr>
        <w:t xml:space="preserve"> міської</w:t>
      </w:r>
      <w:r w:rsidR="009D7E71" w:rsidRPr="009976BC">
        <w:rPr>
          <w:bCs/>
          <w:sz w:val="28"/>
          <w:szCs w:val="28"/>
          <w:lang w:val="uk-UA"/>
        </w:rPr>
        <w:t xml:space="preserve"> ТГ, які перебували на території громади та області під час воєнних дій, надається статус «Дитини, яка постраждала внаслідок воєнних дій та збройних конфліктів</w:t>
      </w:r>
      <w:r w:rsidR="001E0B2A" w:rsidRPr="009976BC">
        <w:rPr>
          <w:bCs/>
          <w:sz w:val="28"/>
          <w:szCs w:val="28"/>
          <w:lang w:val="uk-UA"/>
        </w:rPr>
        <w:t>»</w:t>
      </w:r>
      <w:r w:rsidR="009976BC">
        <w:rPr>
          <w:bCs/>
          <w:sz w:val="28"/>
          <w:szCs w:val="28"/>
          <w:lang w:val="uk-UA"/>
        </w:rPr>
        <w:t>,</w:t>
      </w:r>
      <w:r w:rsidR="009976BC" w:rsidRPr="009976BC">
        <w:rPr>
          <w:bCs/>
          <w:sz w:val="28"/>
          <w:szCs w:val="28"/>
          <w:lang w:val="uk-UA"/>
        </w:rPr>
        <w:t xml:space="preserve"> і які </w:t>
      </w:r>
      <w:r w:rsidR="009D7E71" w:rsidRPr="009976BC">
        <w:rPr>
          <w:bCs/>
          <w:sz w:val="28"/>
          <w:szCs w:val="28"/>
          <w:lang w:val="uk-UA"/>
        </w:rPr>
        <w:t xml:space="preserve"> </w:t>
      </w:r>
      <w:r w:rsidR="00BC1499" w:rsidRPr="009976BC">
        <w:rPr>
          <w:bCs/>
          <w:sz w:val="28"/>
          <w:szCs w:val="28"/>
          <w:lang w:val="uk-UA"/>
        </w:rPr>
        <w:t xml:space="preserve">мають бути забезпечені  харчуванням за рахунок бюджетних коштів. </w:t>
      </w:r>
    </w:p>
    <w:p w:rsidR="00F1561D" w:rsidRDefault="00BC1499" w:rsidP="00BC1499">
      <w:pPr>
        <w:ind w:firstLine="708"/>
        <w:jc w:val="both"/>
        <w:rPr>
          <w:bCs/>
          <w:sz w:val="28"/>
          <w:szCs w:val="28"/>
          <w:lang w:val="uk-UA"/>
        </w:rPr>
      </w:pPr>
      <w:r w:rsidRPr="009976BC">
        <w:rPr>
          <w:sz w:val="28"/>
          <w:szCs w:val="28"/>
          <w:lang w:val="uk-UA"/>
        </w:rPr>
        <w:t xml:space="preserve">Звільнення від батьківської плати надається </w:t>
      </w:r>
      <w:r w:rsidRPr="009976BC">
        <w:rPr>
          <w:sz w:val="28"/>
          <w:szCs w:val="28"/>
          <w:u w:val="single"/>
          <w:lang w:val="uk-UA"/>
        </w:rPr>
        <w:t>на підставі</w:t>
      </w:r>
      <w:r w:rsidRPr="001A318E">
        <w:rPr>
          <w:sz w:val="28"/>
          <w:szCs w:val="28"/>
          <w:u w:val="single"/>
          <w:lang w:val="uk-UA"/>
        </w:rPr>
        <w:t xml:space="preserve"> підтверджуючих документів </w:t>
      </w:r>
      <w:r w:rsidRPr="00FB3A2B">
        <w:rPr>
          <w:sz w:val="28"/>
          <w:szCs w:val="28"/>
          <w:lang w:val="uk-UA"/>
        </w:rPr>
        <w:t>одного із батьків дитини, або особи</w:t>
      </w:r>
      <w:r w:rsidR="00960C5A">
        <w:rPr>
          <w:sz w:val="28"/>
          <w:szCs w:val="28"/>
          <w:lang w:val="uk-UA"/>
        </w:rPr>
        <w:t>,</w:t>
      </w:r>
      <w:r w:rsidRPr="00FB3A2B">
        <w:rPr>
          <w:sz w:val="28"/>
          <w:szCs w:val="28"/>
          <w:lang w:val="uk-UA"/>
        </w:rPr>
        <w:t xml:space="preserve"> яка є законним  представником інтересів дитини</w:t>
      </w:r>
      <w:r w:rsidR="001E0B2A">
        <w:rPr>
          <w:sz w:val="28"/>
          <w:szCs w:val="28"/>
          <w:lang w:val="uk-UA"/>
        </w:rPr>
        <w:t xml:space="preserve">, що </w:t>
      </w:r>
      <w:r w:rsidR="002B03E5">
        <w:rPr>
          <w:sz w:val="28"/>
          <w:szCs w:val="28"/>
          <w:lang w:val="uk-UA"/>
        </w:rPr>
        <w:t xml:space="preserve">надає право на </w:t>
      </w:r>
      <w:r w:rsidR="001E0B2A">
        <w:rPr>
          <w:sz w:val="28"/>
          <w:szCs w:val="28"/>
          <w:lang w:val="uk-UA"/>
        </w:rPr>
        <w:t>пільг</w:t>
      </w:r>
      <w:r w:rsidR="002B03E5">
        <w:rPr>
          <w:sz w:val="28"/>
          <w:szCs w:val="28"/>
          <w:lang w:val="uk-UA"/>
        </w:rPr>
        <w:t>у</w:t>
      </w:r>
      <w:r w:rsidRPr="00FB3A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Станом на 11.10.2023р. згідно затверджених рішень</w:t>
      </w:r>
      <w:r w:rsidRPr="00331363">
        <w:rPr>
          <w:sz w:val="28"/>
          <w:szCs w:val="28"/>
          <w:lang w:val="uk-UA"/>
        </w:rPr>
        <w:t xml:space="preserve"> виконавчого комітету Ніжинської міської ради від </w:t>
      </w:r>
      <w:r>
        <w:rPr>
          <w:sz w:val="28"/>
          <w:szCs w:val="28"/>
          <w:lang w:val="uk-UA"/>
        </w:rPr>
        <w:t xml:space="preserve">31.08.2023 року № 376 </w:t>
      </w:r>
      <w:r w:rsidRPr="00331363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 зі змінами</w:t>
      </w:r>
      <w:r w:rsidR="002B03E5" w:rsidRPr="002B03E5">
        <w:rPr>
          <w:sz w:val="28"/>
          <w:szCs w:val="28"/>
          <w:lang w:val="uk-UA"/>
        </w:rPr>
        <w:t xml:space="preserve"> </w:t>
      </w:r>
      <w:r w:rsidR="002B03E5">
        <w:rPr>
          <w:sz w:val="28"/>
          <w:szCs w:val="28"/>
          <w:lang w:val="uk-UA"/>
        </w:rPr>
        <w:t>обліковується</w:t>
      </w:r>
      <w:r w:rsidR="00C96594">
        <w:rPr>
          <w:sz w:val="28"/>
          <w:szCs w:val="28"/>
          <w:lang w:val="uk-UA"/>
        </w:rPr>
        <w:t xml:space="preserve"> по факту</w:t>
      </w:r>
      <w:r w:rsidR="002B03E5">
        <w:rPr>
          <w:sz w:val="28"/>
          <w:szCs w:val="28"/>
          <w:lang w:val="uk-UA"/>
        </w:rPr>
        <w:t xml:space="preserve"> </w:t>
      </w:r>
      <w:r w:rsidR="002B03E5" w:rsidRPr="002B03E5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дітей </w:t>
      </w:r>
      <w:r w:rsidR="009976B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статусом </w:t>
      </w:r>
      <w:r w:rsidR="001E0B2A">
        <w:rPr>
          <w:bCs/>
          <w:sz w:val="28"/>
          <w:szCs w:val="28"/>
          <w:lang w:val="uk-UA"/>
        </w:rPr>
        <w:t>«Дитини, яка постраждала внаслідок воєнних дій та збройних конфліктів»</w:t>
      </w:r>
      <w:r w:rsidR="00F1561D">
        <w:rPr>
          <w:bCs/>
          <w:sz w:val="28"/>
          <w:szCs w:val="28"/>
          <w:lang w:val="uk-UA"/>
        </w:rPr>
        <w:t>.</w:t>
      </w:r>
    </w:p>
    <w:p w:rsidR="009976BC" w:rsidRDefault="00F1561D" w:rsidP="00BC14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1E0B2A">
        <w:rPr>
          <w:sz w:val="28"/>
          <w:szCs w:val="28"/>
          <w:lang w:val="uk-UA"/>
        </w:rPr>
        <w:t xml:space="preserve"> проекті програми</w:t>
      </w:r>
      <w:r w:rsidR="002B03E5">
        <w:rPr>
          <w:sz w:val="28"/>
          <w:szCs w:val="28"/>
          <w:lang w:val="uk-UA"/>
        </w:rPr>
        <w:t xml:space="preserve"> на 2024р.</w:t>
      </w:r>
      <w:r w:rsidR="001E0B2A">
        <w:rPr>
          <w:sz w:val="28"/>
          <w:szCs w:val="28"/>
          <w:lang w:val="uk-UA"/>
        </w:rPr>
        <w:t xml:space="preserve"> </w:t>
      </w:r>
      <w:r w:rsidR="002B03E5">
        <w:rPr>
          <w:sz w:val="28"/>
          <w:szCs w:val="28"/>
          <w:lang w:val="uk-UA"/>
        </w:rPr>
        <w:t xml:space="preserve">розраховано </w:t>
      </w:r>
      <w:r w:rsidR="002B03E5" w:rsidRPr="009976BC">
        <w:rPr>
          <w:sz w:val="28"/>
          <w:szCs w:val="28"/>
          <w:lang w:val="uk-UA"/>
        </w:rPr>
        <w:t>очікувана кількість дітей</w:t>
      </w:r>
      <w:r w:rsidR="00137C3C" w:rsidRPr="009976BC">
        <w:rPr>
          <w:sz w:val="28"/>
          <w:szCs w:val="28"/>
          <w:lang w:val="uk-UA"/>
        </w:rPr>
        <w:t>,</w:t>
      </w:r>
      <w:r w:rsidR="00137C3C">
        <w:rPr>
          <w:sz w:val="28"/>
          <w:szCs w:val="28"/>
          <w:lang w:val="uk-UA"/>
        </w:rPr>
        <w:t xml:space="preserve"> які ще не отримали статус пільгової категорії</w:t>
      </w:r>
      <w:r>
        <w:rPr>
          <w:sz w:val="28"/>
          <w:szCs w:val="28"/>
          <w:lang w:val="uk-UA"/>
        </w:rPr>
        <w:t>, згідно мережі закладів</w:t>
      </w:r>
      <w:r w:rsidR="009976B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B03E5">
        <w:rPr>
          <w:sz w:val="28"/>
          <w:szCs w:val="28"/>
          <w:lang w:val="uk-UA"/>
        </w:rPr>
        <w:t xml:space="preserve"> 1-4 класи </w:t>
      </w:r>
      <w:r w:rsidR="00C96594">
        <w:rPr>
          <w:sz w:val="28"/>
          <w:szCs w:val="28"/>
          <w:lang w:val="uk-UA"/>
        </w:rPr>
        <w:t>– 2 292 чол.</w:t>
      </w:r>
      <w:r>
        <w:rPr>
          <w:sz w:val="28"/>
          <w:szCs w:val="28"/>
          <w:lang w:val="uk-UA"/>
        </w:rPr>
        <w:t>;</w:t>
      </w:r>
      <w:r w:rsidR="00C965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5-11 класи – 3 761 чол.</w:t>
      </w:r>
      <w:r w:rsidR="009976BC">
        <w:rPr>
          <w:sz w:val="28"/>
          <w:szCs w:val="28"/>
          <w:lang w:val="uk-UA"/>
        </w:rPr>
        <w:t xml:space="preserve">, що не є підставою  для надання  пільги на харчування  та, також,  не враховані діти, які вибули за межі </w:t>
      </w:r>
      <w:r w:rsidR="009976BC">
        <w:rPr>
          <w:sz w:val="28"/>
          <w:szCs w:val="28"/>
          <w:lang w:val="uk-UA"/>
        </w:rPr>
        <w:lastRenderedPageBreak/>
        <w:t>територіальної громади і які перебувають на змішаному навчанні і не потребуватимуть  послуги по харчуванню.</w:t>
      </w:r>
    </w:p>
    <w:p w:rsidR="00DB7F79" w:rsidRDefault="009976BC" w:rsidP="00DB7F79">
      <w:pPr>
        <w:shd w:val="clear" w:color="auto" w:fill="FFFFFF"/>
        <w:tabs>
          <w:tab w:val="left" w:pos="295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B7F79">
        <w:rPr>
          <w:sz w:val="28"/>
          <w:szCs w:val="28"/>
          <w:lang w:val="uk-UA"/>
        </w:rPr>
        <w:t>Враховуючи о</w:t>
      </w:r>
      <w:proofErr w:type="spellStart"/>
      <w:r w:rsidR="00DB7F79">
        <w:rPr>
          <w:sz w:val="28"/>
          <w:szCs w:val="28"/>
        </w:rPr>
        <w:t>чікувані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втрати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власних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доходів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загального</w:t>
      </w:r>
      <w:proofErr w:type="spellEnd"/>
      <w:r w:rsidR="00DB7F79">
        <w:rPr>
          <w:sz w:val="28"/>
          <w:szCs w:val="28"/>
        </w:rPr>
        <w:t xml:space="preserve"> фонду бюджету </w:t>
      </w:r>
      <w:proofErr w:type="spellStart"/>
      <w:r w:rsidR="00DB7F79">
        <w:rPr>
          <w:sz w:val="28"/>
          <w:szCs w:val="28"/>
        </w:rPr>
        <w:t>громади</w:t>
      </w:r>
      <w:proofErr w:type="spellEnd"/>
      <w:r w:rsidR="00DB7F79">
        <w:rPr>
          <w:sz w:val="28"/>
          <w:szCs w:val="28"/>
        </w:rPr>
        <w:t xml:space="preserve"> у 2024 </w:t>
      </w:r>
      <w:proofErr w:type="spellStart"/>
      <w:r w:rsidR="00DB7F79">
        <w:rPr>
          <w:sz w:val="28"/>
          <w:szCs w:val="28"/>
        </w:rPr>
        <w:t>році</w:t>
      </w:r>
      <w:proofErr w:type="spellEnd"/>
      <w:r w:rsidR="00DB7F79">
        <w:rPr>
          <w:sz w:val="28"/>
          <w:szCs w:val="28"/>
        </w:rPr>
        <w:t xml:space="preserve"> в </w:t>
      </w:r>
      <w:proofErr w:type="spellStart"/>
      <w:r w:rsidR="00DB7F79">
        <w:rPr>
          <w:sz w:val="28"/>
          <w:szCs w:val="28"/>
        </w:rPr>
        <w:t>сумі</w:t>
      </w:r>
      <w:proofErr w:type="spellEnd"/>
      <w:r w:rsidR="00DB7F79">
        <w:rPr>
          <w:sz w:val="28"/>
          <w:szCs w:val="28"/>
        </w:rPr>
        <w:t xml:space="preserve"> 188,2 </w:t>
      </w:r>
      <w:proofErr w:type="spellStart"/>
      <w:r w:rsidR="00DB7F79">
        <w:rPr>
          <w:sz w:val="28"/>
          <w:szCs w:val="28"/>
        </w:rPr>
        <w:t>млн.грн</w:t>
      </w:r>
      <w:proofErr w:type="spellEnd"/>
      <w:r>
        <w:rPr>
          <w:sz w:val="28"/>
          <w:szCs w:val="28"/>
          <w:lang w:val="uk-UA"/>
        </w:rPr>
        <w:t xml:space="preserve"> (</w:t>
      </w:r>
      <w:r w:rsidR="00DB7F79">
        <w:rPr>
          <w:sz w:val="28"/>
          <w:szCs w:val="28"/>
        </w:rPr>
        <w:t xml:space="preserve"> як </w:t>
      </w:r>
      <w:proofErr w:type="spellStart"/>
      <w:r w:rsidR="00DB7F79">
        <w:rPr>
          <w:sz w:val="28"/>
          <w:szCs w:val="28"/>
        </w:rPr>
        <w:t>наслідок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прийняття</w:t>
      </w:r>
      <w:proofErr w:type="spellEnd"/>
      <w:r w:rsidR="00DB7F79">
        <w:rPr>
          <w:sz w:val="28"/>
          <w:szCs w:val="28"/>
        </w:rPr>
        <w:t xml:space="preserve"> Верховною Радою </w:t>
      </w:r>
      <w:proofErr w:type="spellStart"/>
      <w:r w:rsidR="00DB7F79">
        <w:rPr>
          <w:sz w:val="28"/>
          <w:szCs w:val="28"/>
        </w:rPr>
        <w:t>України</w:t>
      </w:r>
      <w:proofErr w:type="spellEnd"/>
      <w:r w:rsidR="00DB7F79">
        <w:rPr>
          <w:sz w:val="28"/>
          <w:szCs w:val="28"/>
        </w:rPr>
        <w:t xml:space="preserve"> Закону </w:t>
      </w:r>
      <w:proofErr w:type="spellStart"/>
      <w:r w:rsidR="00DB7F79">
        <w:rPr>
          <w:sz w:val="28"/>
          <w:szCs w:val="28"/>
        </w:rPr>
        <w:t>України</w:t>
      </w:r>
      <w:proofErr w:type="spellEnd"/>
      <w:r w:rsidR="00DB7F79">
        <w:rPr>
          <w:sz w:val="28"/>
          <w:szCs w:val="28"/>
        </w:rPr>
        <w:t xml:space="preserve"> № 3050-IX «Про </w:t>
      </w:r>
      <w:proofErr w:type="spellStart"/>
      <w:r w:rsidR="00DB7F79">
        <w:rPr>
          <w:sz w:val="28"/>
          <w:szCs w:val="28"/>
        </w:rPr>
        <w:t>внесення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змін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Податкового</w:t>
      </w:r>
      <w:proofErr w:type="spellEnd"/>
      <w:r w:rsidR="00DB7F79">
        <w:rPr>
          <w:sz w:val="28"/>
          <w:szCs w:val="28"/>
        </w:rPr>
        <w:t xml:space="preserve"> кодексу </w:t>
      </w:r>
      <w:proofErr w:type="spellStart"/>
      <w:r w:rsidR="00DB7F79">
        <w:rPr>
          <w:sz w:val="28"/>
          <w:szCs w:val="28"/>
        </w:rPr>
        <w:t>України</w:t>
      </w:r>
      <w:proofErr w:type="spellEnd"/>
      <w:r w:rsidR="00DB7F79">
        <w:rPr>
          <w:sz w:val="28"/>
          <w:szCs w:val="28"/>
        </w:rPr>
        <w:t xml:space="preserve"> та </w:t>
      </w:r>
      <w:proofErr w:type="spellStart"/>
      <w:r w:rsidR="00DB7F79">
        <w:rPr>
          <w:sz w:val="28"/>
          <w:szCs w:val="28"/>
        </w:rPr>
        <w:t>інших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законодавчих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актів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України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щодо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звільнення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від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сплати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екологічного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податку</w:t>
      </w:r>
      <w:proofErr w:type="spellEnd"/>
      <w:r w:rsidR="00DB7F79">
        <w:rPr>
          <w:sz w:val="28"/>
          <w:szCs w:val="28"/>
        </w:rPr>
        <w:t xml:space="preserve">, плати за землю та </w:t>
      </w:r>
      <w:proofErr w:type="spellStart"/>
      <w:r w:rsidR="00DB7F79">
        <w:rPr>
          <w:sz w:val="28"/>
          <w:szCs w:val="28"/>
        </w:rPr>
        <w:t>податку</w:t>
      </w:r>
      <w:proofErr w:type="spellEnd"/>
      <w:r w:rsidR="00DB7F79">
        <w:rPr>
          <w:sz w:val="28"/>
          <w:szCs w:val="28"/>
        </w:rPr>
        <w:t xml:space="preserve"> на </w:t>
      </w:r>
      <w:proofErr w:type="spellStart"/>
      <w:r w:rsidR="00DB7F79">
        <w:rPr>
          <w:sz w:val="28"/>
          <w:szCs w:val="28"/>
        </w:rPr>
        <w:t>нерухоме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майно</w:t>
      </w:r>
      <w:proofErr w:type="spellEnd"/>
      <w:r w:rsidR="00DB7F79">
        <w:rPr>
          <w:sz w:val="28"/>
          <w:szCs w:val="28"/>
        </w:rPr>
        <w:t xml:space="preserve">, </w:t>
      </w:r>
      <w:proofErr w:type="spellStart"/>
      <w:r w:rsidR="00DB7F79">
        <w:rPr>
          <w:sz w:val="28"/>
          <w:szCs w:val="28"/>
        </w:rPr>
        <w:t>відмінне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від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земельної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ділянки</w:t>
      </w:r>
      <w:proofErr w:type="spellEnd"/>
      <w:r w:rsidR="00DB7F79">
        <w:rPr>
          <w:sz w:val="28"/>
          <w:szCs w:val="28"/>
        </w:rPr>
        <w:t xml:space="preserve">, за </w:t>
      </w:r>
      <w:proofErr w:type="spellStart"/>
      <w:r w:rsidR="00DB7F79">
        <w:rPr>
          <w:sz w:val="28"/>
          <w:szCs w:val="28"/>
        </w:rPr>
        <w:t>знищене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чи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пошкоджене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нерухоме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майно</w:t>
      </w:r>
      <w:proofErr w:type="spellEnd"/>
      <w:r w:rsidR="00DB7F79">
        <w:rPr>
          <w:sz w:val="28"/>
          <w:szCs w:val="28"/>
        </w:rPr>
        <w:t xml:space="preserve">»; </w:t>
      </w:r>
      <w:proofErr w:type="spellStart"/>
      <w:r w:rsidR="00DB7F79">
        <w:rPr>
          <w:sz w:val="28"/>
          <w:szCs w:val="28"/>
        </w:rPr>
        <w:t>від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вилучення</w:t>
      </w:r>
      <w:proofErr w:type="spellEnd"/>
      <w:r w:rsidR="00DB7F79">
        <w:rPr>
          <w:sz w:val="28"/>
          <w:szCs w:val="28"/>
        </w:rPr>
        <w:t xml:space="preserve"> до державного бюджету ПДФО </w:t>
      </w:r>
      <w:proofErr w:type="spellStart"/>
      <w:r w:rsidR="00DB7F79">
        <w:rPr>
          <w:sz w:val="28"/>
          <w:szCs w:val="28"/>
        </w:rPr>
        <w:t>з</w:t>
      </w:r>
      <w:proofErr w:type="spellEnd"/>
      <w:r w:rsidR="00DB7F79">
        <w:rPr>
          <w:sz w:val="28"/>
          <w:szCs w:val="28"/>
        </w:rPr>
        <w:t xml:space="preserve"> грошового </w:t>
      </w:r>
      <w:proofErr w:type="spellStart"/>
      <w:r w:rsidR="00DB7F79">
        <w:rPr>
          <w:sz w:val="28"/>
          <w:szCs w:val="28"/>
        </w:rPr>
        <w:t>забезпечення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військовослужбовців</w:t>
      </w:r>
      <w:proofErr w:type="spellEnd"/>
      <w:r w:rsidR="00DB7F79">
        <w:rPr>
          <w:sz w:val="28"/>
          <w:szCs w:val="28"/>
        </w:rPr>
        <w:t xml:space="preserve">; </w:t>
      </w:r>
      <w:proofErr w:type="spellStart"/>
      <w:r w:rsidR="00DB7F79">
        <w:rPr>
          <w:sz w:val="28"/>
          <w:szCs w:val="28"/>
        </w:rPr>
        <w:t>від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зарахування</w:t>
      </w:r>
      <w:proofErr w:type="spellEnd"/>
      <w:r w:rsidR="00DB7F79">
        <w:rPr>
          <w:sz w:val="28"/>
          <w:szCs w:val="28"/>
        </w:rPr>
        <w:t xml:space="preserve">  до </w:t>
      </w:r>
      <w:proofErr w:type="spellStart"/>
      <w:r w:rsidR="00DB7F79">
        <w:rPr>
          <w:sz w:val="28"/>
          <w:szCs w:val="28"/>
        </w:rPr>
        <w:t>бюджетів</w:t>
      </w:r>
      <w:proofErr w:type="spellEnd"/>
      <w:r w:rsidR="00DB7F79">
        <w:rPr>
          <w:sz w:val="28"/>
          <w:szCs w:val="28"/>
        </w:rPr>
        <w:t xml:space="preserve"> </w:t>
      </w:r>
      <w:proofErr w:type="spellStart"/>
      <w:r w:rsidR="00DB7F79">
        <w:rPr>
          <w:sz w:val="28"/>
          <w:szCs w:val="28"/>
        </w:rPr>
        <w:t>територіальних</w:t>
      </w:r>
      <w:proofErr w:type="spellEnd"/>
      <w:r w:rsidR="00DB7F79">
        <w:rPr>
          <w:sz w:val="28"/>
          <w:szCs w:val="28"/>
        </w:rPr>
        <w:t xml:space="preserve"> громад  60% ПДФО </w:t>
      </w:r>
      <w:proofErr w:type="spellStart"/>
      <w:r w:rsidR="00DB7F79">
        <w:rPr>
          <w:sz w:val="28"/>
          <w:szCs w:val="28"/>
        </w:rPr>
        <w:t>замість</w:t>
      </w:r>
      <w:proofErr w:type="spellEnd"/>
      <w:r w:rsidR="00DB7F79">
        <w:rPr>
          <w:sz w:val="28"/>
          <w:szCs w:val="28"/>
        </w:rPr>
        <w:t xml:space="preserve"> 64%</w:t>
      </w:r>
      <w:r>
        <w:rPr>
          <w:sz w:val="28"/>
          <w:szCs w:val="28"/>
          <w:lang w:val="uk-UA"/>
        </w:rPr>
        <w:t>)</w:t>
      </w:r>
      <w:r w:rsidR="00DB7F79">
        <w:rPr>
          <w:sz w:val="28"/>
          <w:szCs w:val="28"/>
          <w:lang w:val="uk-UA"/>
        </w:rPr>
        <w:t xml:space="preserve">  </w:t>
      </w:r>
      <w:r w:rsidR="00200FA5">
        <w:rPr>
          <w:bCs/>
          <w:sz w:val="28"/>
          <w:szCs w:val="28"/>
          <w:lang w:val="uk-UA"/>
        </w:rPr>
        <w:t xml:space="preserve">наполягаємо на </w:t>
      </w:r>
      <w:r w:rsidR="00DB7F79" w:rsidRPr="00652CC7">
        <w:rPr>
          <w:bCs/>
          <w:sz w:val="28"/>
          <w:szCs w:val="28"/>
          <w:lang w:val="uk-UA"/>
        </w:rPr>
        <w:t>перегля</w:t>
      </w:r>
      <w:r w:rsidR="00200FA5">
        <w:rPr>
          <w:bCs/>
          <w:sz w:val="28"/>
          <w:szCs w:val="28"/>
          <w:lang w:val="uk-UA"/>
        </w:rPr>
        <w:t>ді</w:t>
      </w:r>
      <w:r w:rsidR="00DB7F79" w:rsidRPr="00652CC7">
        <w:rPr>
          <w:bCs/>
          <w:sz w:val="28"/>
          <w:szCs w:val="28"/>
          <w:lang w:val="uk-UA"/>
        </w:rPr>
        <w:t xml:space="preserve"> потреб</w:t>
      </w:r>
      <w:r w:rsidR="00200FA5">
        <w:rPr>
          <w:bCs/>
          <w:sz w:val="28"/>
          <w:szCs w:val="28"/>
          <w:lang w:val="uk-UA"/>
        </w:rPr>
        <w:t>и</w:t>
      </w:r>
      <w:r w:rsidR="00DB7F7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коштах </w:t>
      </w:r>
      <w:r w:rsidR="00DB7F79">
        <w:rPr>
          <w:bCs/>
          <w:sz w:val="28"/>
          <w:szCs w:val="28"/>
          <w:lang w:val="uk-UA"/>
        </w:rPr>
        <w:t xml:space="preserve"> на харчування </w:t>
      </w:r>
      <w:r w:rsidR="00200FA5">
        <w:rPr>
          <w:bCs/>
          <w:sz w:val="28"/>
          <w:szCs w:val="28"/>
          <w:lang w:val="uk-UA"/>
        </w:rPr>
        <w:t xml:space="preserve"> у 2024 році</w:t>
      </w:r>
      <w:r w:rsidR="00DB7F79">
        <w:rPr>
          <w:bCs/>
          <w:sz w:val="28"/>
          <w:szCs w:val="28"/>
          <w:lang w:val="uk-UA"/>
        </w:rPr>
        <w:t xml:space="preserve"> у бік зменшення, з урахуванням кількості дітей, які фактично мають статус дитини, яка </w:t>
      </w:r>
      <w:r w:rsidR="00DB7F79" w:rsidRPr="00F1561D">
        <w:rPr>
          <w:bCs/>
          <w:sz w:val="28"/>
          <w:szCs w:val="28"/>
          <w:lang w:val="uk-UA"/>
        </w:rPr>
        <w:t xml:space="preserve"> постраждала внаслідок воєнних дій та збройних конфліктів</w:t>
      </w:r>
      <w:r w:rsidR="00DB7F79">
        <w:rPr>
          <w:bCs/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 xml:space="preserve"> дітей, списки  </w:t>
      </w:r>
      <w:r w:rsidR="00DB7F79">
        <w:rPr>
          <w:bCs/>
          <w:sz w:val="28"/>
          <w:szCs w:val="28"/>
          <w:lang w:val="uk-UA"/>
        </w:rPr>
        <w:t>як</w:t>
      </w:r>
      <w:r>
        <w:rPr>
          <w:bCs/>
          <w:sz w:val="28"/>
          <w:szCs w:val="28"/>
          <w:lang w:val="uk-UA"/>
        </w:rPr>
        <w:t>их</w:t>
      </w:r>
      <w:r w:rsidR="00DB7F79">
        <w:rPr>
          <w:bCs/>
          <w:sz w:val="28"/>
          <w:szCs w:val="28"/>
          <w:lang w:val="uk-UA"/>
        </w:rPr>
        <w:t xml:space="preserve"> будуть  затверджені в рішеннях виконавчого комітету міської ради  до кінця 2023 року ( узгодити  із службою у справах  дітей</w:t>
      </w:r>
      <w:r w:rsidR="00FD7FAD">
        <w:rPr>
          <w:bCs/>
          <w:sz w:val="28"/>
          <w:szCs w:val="28"/>
          <w:lang w:val="uk-UA"/>
        </w:rPr>
        <w:t xml:space="preserve"> виконавчого комітету Ніжинської міської ради ( Н. Рацин)</w:t>
      </w:r>
      <w:r w:rsidR="00DB7F79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DB7F79" w:rsidRPr="00DB7F79" w:rsidRDefault="00960C5A" w:rsidP="00DB7F7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</w:t>
      </w:r>
      <w:r w:rsidR="009976BC">
        <w:rPr>
          <w:sz w:val="28"/>
          <w:szCs w:val="28"/>
          <w:lang w:val="uk-UA"/>
        </w:rPr>
        <w:t xml:space="preserve"> повертаємо дану програму на доопрацювання, без погодження. </w:t>
      </w:r>
    </w:p>
    <w:p w:rsidR="00DB7F79" w:rsidRPr="00DB7F79" w:rsidRDefault="00DB7F79" w:rsidP="00C96594">
      <w:pPr>
        <w:ind w:firstLine="708"/>
        <w:jc w:val="both"/>
        <w:rPr>
          <w:sz w:val="28"/>
          <w:szCs w:val="28"/>
        </w:rPr>
      </w:pPr>
    </w:p>
    <w:p w:rsidR="00755E71" w:rsidRDefault="00200FA5" w:rsidP="00200FA5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Надаємо аналіз </w:t>
      </w:r>
      <w:r w:rsidR="00755E71">
        <w:rPr>
          <w:bCs/>
          <w:sz w:val="28"/>
          <w:szCs w:val="28"/>
          <w:lang w:val="uk-UA"/>
        </w:rPr>
        <w:t xml:space="preserve"> виконання програми </w:t>
      </w:r>
      <w:r w:rsidRPr="00956B5B">
        <w:rPr>
          <w:bCs/>
          <w:sz w:val="28"/>
          <w:szCs w:val="28"/>
          <w:lang w:val="uk-UA"/>
        </w:rPr>
        <w:t xml:space="preserve">«Соціальний  захист  учнів закладів загальної середньої освіти  Ніжинської територіальної  громади  шляхом організації гарячого </w:t>
      </w:r>
      <w:r w:rsidRPr="009976BC">
        <w:rPr>
          <w:bCs/>
          <w:sz w:val="28"/>
          <w:szCs w:val="28"/>
          <w:lang w:val="uk-UA"/>
        </w:rPr>
        <w:t xml:space="preserve">харчування за 2017-2023 роках» </w:t>
      </w:r>
      <w:r w:rsidR="00755E71">
        <w:rPr>
          <w:bCs/>
          <w:sz w:val="28"/>
          <w:szCs w:val="28"/>
          <w:lang w:val="uk-UA"/>
        </w:rPr>
        <w:t xml:space="preserve">по загальному фонду </w:t>
      </w:r>
      <w:r>
        <w:rPr>
          <w:bCs/>
          <w:sz w:val="28"/>
          <w:szCs w:val="28"/>
          <w:lang w:val="uk-UA"/>
        </w:rPr>
        <w:t>бюджету:</w:t>
      </w:r>
    </w:p>
    <w:tbl>
      <w:tblPr>
        <w:tblStyle w:val="a7"/>
        <w:tblW w:w="0" w:type="auto"/>
        <w:tblLook w:val="04A0"/>
      </w:tblPr>
      <w:tblGrid>
        <w:gridCol w:w="817"/>
        <w:gridCol w:w="1914"/>
        <w:gridCol w:w="2339"/>
        <w:gridCol w:w="2126"/>
        <w:gridCol w:w="1915"/>
      </w:tblGrid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339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Потреба згідно програми</w:t>
            </w:r>
          </w:p>
        </w:tc>
        <w:tc>
          <w:tcPr>
            <w:tcW w:w="2126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Касові видатки</w:t>
            </w:r>
          </w:p>
        </w:tc>
        <w:tc>
          <w:tcPr>
            <w:tcW w:w="1915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Виконання, %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339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7 243,3</w:t>
            </w:r>
          </w:p>
        </w:tc>
        <w:tc>
          <w:tcPr>
            <w:tcW w:w="2126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6 215</w:t>
            </w:r>
          </w:p>
        </w:tc>
        <w:tc>
          <w:tcPr>
            <w:tcW w:w="1915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339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8 991,0</w:t>
            </w:r>
          </w:p>
        </w:tc>
        <w:tc>
          <w:tcPr>
            <w:tcW w:w="2126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6 819</w:t>
            </w:r>
          </w:p>
        </w:tc>
        <w:tc>
          <w:tcPr>
            <w:tcW w:w="1915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339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7 524,2</w:t>
            </w:r>
          </w:p>
        </w:tc>
        <w:tc>
          <w:tcPr>
            <w:tcW w:w="2126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4 890,9</w:t>
            </w:r>
          </w:p>
        </w:tc>
        <w:tc>
          <w:tcPr>
            <w:tcW w:w="1915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339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7 973,2</w:t>
            </w:r>
          </w:p>
        </w:tc>
        <w:tc>
          <w:tcPr>
            <w:tcW w:w="2126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2 999,6</w:t>
            </w:r>
          </w:p>
        </w:tc>
        <w:tc>
          <w:tcPr>
            <w:tcW w:w="1915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2339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8 938,4</w:t>
            </w:r>
          </w:p>
        </w:tc>
        <w:tc>
          <w:tcPr>
            <w:tcW w:w="2126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5 282,2</w:t>
            </w:r>
          </w:p>
        </w:tc>
        <w:tc>
          <w:tcPr>
            <w:tcW w:w="1915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2339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15 078,4</w:t>
            </w:r>
          </w:p>
        </w:tc>
        <w:tc>
          <w:tcPr>
            <w:tcW w:w="2126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3 138,5</w:t>
            </w:r>
          </w:p>
        </w:tc>
        <w:tc>
          <w:tcPr>
            <w:tcW w:w="1915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755E71" w:rsidTr="00755E71">
        <w:tc>
          <w:tcPr>
            <w:tcW w:w="817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755E71" w:rsidRDefault="00755E71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2339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18 858,3</w:t>
            </w:r>
          </w:p>
        </w:tc>
        <w:tc>
          <w:tcPr>
            <w:tcW w:w="2126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4 468,3</w:t>
            </w:r>
          </w:p>
        </w:tc>
        <w:tc>
          <w:tcPr>
            <w:tcW w:w="1915" w:type="dxa"/>
          </w:tcPr>
          <w:p w:rsidR="00755E71" w:rsidRDefault="006C5BEB" w:rsidP="006C5BEB">
            <w:pPr>
              <w:tabs>
                <w:tab w:val="left" w:pos="29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</w:tbl>
    <w:p w:rsidR="00956B5B" w:rsidRDefault="00956B5B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755E71" w:rsidRDefault="00755E71" w:rsidP="00956B5B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827005" w:rsidRDefault="00827005" w:rsidP="00D417D8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62C58" w:rsidRDefault="00762C58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:rsidR="00E95E79" w:rsidRDefault="001B32B1" w:rsidP="001B32B1">
      <w:pPr>
        <w:shd w:val="clear" w:color="auto" w:fill="FFFFFF"/>
        <w:tabs>
          <w:tab w:val="left" w:pos="295"/>
          <w:tab w:val="left" w:pos="6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C79AB">
        <w:rPr>
          <w:sz w:val="28"/>
          <w:szCs w:val="28"/>
          <w:lang w:val="uk-UA"/>
        </w:rPr>
        <w:t>ачальник</w:t>
      </w:r>
      <w:r w:rsidR="00E95E79">
        <w:rPr>
          <w:sz w:val="28"/>
          <w:szCs w:val="28"/>
          <w:lang w:val="uk-UA"/>
        </w:rPr>
        <w:t xml:space="preserve"> </w:t>
      </w:r>
      <w:r w:rsidR="00652CC7">
        <w:rPr>
          <w:sz w:val="28"/>
          <w:szCs w:val="28"/>
          <w:lang w:val="uk-UA"/>
        </w:rPr>
        <w:t>фінансового управління                              Людмила ПИСАРЕНКО</w:t>
      </w: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:rsidR="00652CC7" w:rsidRDefault="00652CC7" w:rsidP="003C79AB">
      <w:pPr>
        <w:rPr>
          <w:sz w:val="28"/>
          <w:szCs w:val="28"/>
          <w:lang w:val="uk-UA"/>
        </w:rPr>
      </w:pPr>
    </w:p>
    <w:p w:rsidR="00652CC7" w:rsidRDefault="00652CC7" w:rsidP="003C79AB">
      <w:pPr>
        <w:rPr>
          <w:sz w:val="28"/>
          <w:szCs w:val="28"/>
          <w:lang w:val="uk-UA"/>
        </w:rPr>
      </w:pPr>
    </w:p>
    <w:p w:rsidR="00DB2299" w:rsidRDefault="00DB2299" w:rsidP="003C79AB">
      <w:pPr>
        <w:rPr>
          <w:sz w:val="28"/>
          <w:szCs w:val="28"/>
          <w:lang w:val="uk-UA"/>
        </w:rPr>
      </w:pPr>
    </w:p>
    <w:p w:rsidR="00DB2299" w:rsidRDefault="00DB2299" w:rsidP="003C79AB">
      <w:pPr>
        <w:rPr>
          <w:sz w:val="28"/>
          <w:szCs w:val="28"/>
          <w:lang w:val="uk-UA"/>
        </w:rPr>
      </w:pPr>
    </w:p>
    <w:p w:rsidR="00DB2299" w:rsidRDefault="00DB2299" w:rsidP="003C79AB">
      <w:pPr>
        <w:rPr>
          <w:sz w:val="28"/>
          <w:szCs w:val="28"/>
          <w:lang w:val="uk-UA"/>
        </w:rPr>
      </w:pPr>
    </w:p>
    <w:p w:rsidR="00652CC7" w:rsidRDefault="00200FA5" w:rsidP="003C79AB">
      <w:pPr>
        <w:rPr>
          <w:sz w:val="28"/>
          <w:szCs w:val="28"/>
          <w:lang w:val="uk-UA"/>
        </w:rPr>
      </w:pPr>
      <w:r w:rsidRPr="00200FA5">
        <w:rPr>
          <w:sz w:val="22"/>
          <w:szCs w:val="22"/>
          <w:lang w:val="uk-UA"/>
        </w:rPr>
        <w:t>Дворник Оксана 7-17-49</w:t>
      </w:r>
    </w:p>
    <w:sectPr w:rsidR="00652CC7" w:rsidSect="00652C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A6" w:rsidRDefault="00CE62A6" w:rsidP="00F0487C">
      <w:r>
        <w:separator/>
      </w:r>
    </w:p>
  </w:endnote>
  <w:endnote w:type="continuationSeparator" w:id="0">
    <w:p w:rsidR="00CE62A6" w:rsidRDefault="00CE62A6" w:rsidP="00F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A6" w:rsidRDefault="00CE62A6" w:rsidP="00F0487C">
      <w:r>
        <w:separator/>
      </w:r>
    </w:p>
  </w:footnote>
  <w:footnote w:type="continuationSeparator" w:id="0">
    <w:p w:rsidR="00CE62A6" w:rsidRDefault="00CE62A6" w:rsidP="00F0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2C"/>
    <w:multiLevelType w:val="hybridMultilevel"/>
    <w:tmpl w:val="6C545E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816"/>
    <w:multiLevelType w:val="hybridMultilevel"/>
    <w:tmpl w:val="2818752E"/>
    <w:lvl w:ilvl="0" w:tplc="7DFA8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090"/>
    <w:multiLevelType w:val="hybridMultilevel"/>
    <w:tmpl w:val="EA3CBF52"/>
    <w:lvl w:ilvl="0" w:tplc="2C8EC2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F195B"/>
    <w:multiLevelType w:val="hybridMultilevel"/>
    <w:tmpl w:val="807CABF6"/>
    <w:lvl w:ilvl="0" w:tplc="0FAEF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972BB"/>
    <w:multiLevelType w:val="hybridMultilevel"/>
    <w:tmpl w:val="567E7864"/>
    <w:lvl w:ilvl="0" w:tplc="FA7C203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205F5"/>
    <w:multiLevelType w:val="hybridMultilevel"/>
    <w:tmpl w:val="B2AABFD4"/>
    <w:lvl w:ilvl="0" w:tplc="27FEB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B0CD7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B4AF6"/>
    <w:multiLevelType w:val="hybridMultilevel"/>
    <w:tmpl w:val="32D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400E"/>
    <w:multiLevelType w:val="hybridMultilevel"/>
    <w:tmpl w:val="22486D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20724B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B6595"/>
    <w:multiLevelType w:val="hybridMultilevel"/>
    <w:tmpl w:val="8898CB88"/>
    <w:lvl w:ilvl="0" w:tplc="C89226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CE0659"/>
    <w:multiLevelType w:val="hybridMultilevel"/>
    <w:tmpl w:val="5E72C2C2"/>
    <w:lvl w:ilvl="0" w:tplc="577CA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302FB"/>
    <w:multiLevelType w:val="hybridMultilevel"/>
    <w:tmpl w:val="052827FC"/>
    <w:lvl w:ilvl="0" w:tplc="42C02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30D19"/>
    <w:multiLevelType w:val="hybridMultilevel"/>
    <w:tmpl w:val="FADA2306"/>
    <w:lvl w:ilvl="0" w:tplc="A150E1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E2B6A"/>
    <w:multiLevelType w:val="hybridMultilevel"/>
    <w:tmpl w:val="082AB2C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7FB10A4C"/>
    <w:multiLevelType w:val="hybridMultilevel"/>
    <w:tmpl w:val="3708B646"/>
    <w:lvl w:ilvl="0" w:tplc="6456D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A7"/>
    <w:rsid w:val="0000130E"/>
    <w:rsid w:val="00003DF3"/>
    <w:rsid w:val="00012E2B"/>
    <w:rsid w:val="00034EF4"/>
    <w:rsid w:val="00046502"/>
    <w:rsid w:val="000518F1"/>
    <w:rsid w:val="000570C2"/>
    <w:rsid w:val="00065689"/>
    <w:rsid w:val="00067CDD"/>
    <w:rsid w:val="000849FE"/>
    <w:rsid w:val="000927D4"/>
    <w:rsid w:val="00093F42"/>
    <w:rsid w:val="0009505C"/>
    <w:rsid w:val="00095383"/>
    <w:rsid w:val="000A0F3F"/>
    <w:rsid w:val="000A15A1"/>
    <w:rsid w:val="000C534C"/>
    <w:rsid w:val="000D247E"/>
    <w:rsid w:val="000D28F0"/>
    <w:rsid w:val="000D761F"/>
    <w:rsid w:val="000E1F58"/>
    <w:rsid w:val="00116F49"/>
    <w:rsid w:val="00137C3C"/>
    <w:rsid w:val="00141E61"/>
    <w:rsid w:val="00147D12"/>
    <w:rsid w:val="00154624"/>
    <w:rsid w:val="001706F4"/>
    <w:rsid w:val="001A027C"/>
    <w:rsid w:val="001A318E"/>
    <w:rsid w:val="001A53FD"/>
    <w:rsid w:val="001B32B1"/>
    <w:rsid w:val="001C14DF"/>
    <w:rsid w:val="001C2827"/>
    <w:rsid w:val="001E0B2A"/>
    <w:rsid w:val="001E5513"/>
    <w:rsid w:val="001F1689"/>
    <w:rsid w:val="001F6376"/>
    <w:rsid w:val="00200FA5"/>
    <w:rsid w:val="00205ECC"/>
    <w:rsid w:val="00207A88"/>
    <w:rsid w:val="0021451E"/>
    <w:rsid w:val="00214B40"/>
    <w:rsid w:val="002212CA"/>
    <w:rsid w:val="00243FA0"/>
    <w:rsid w:val="00247213"/>
    <w:rsid w:val="002567EC"/>
    <w:rsid w:val="00263487"/>
    <w:rsid w:val="002655D6"/>
    <w:rsid w:val="00271E2E"/>
    <w:rsid w:val="0027721D"/>
    <w:rsid w:val="002A6BE4"/>
    <w:rsid w:val="002B03E5"/>
    <w:rsid w:val="002B1FBB"/>
    <w:rsid w:val="002D4159"/>
    <w:rsid w:val="002E0F4D"/>
    <w:rsid w:val="002E17BE"/>
    <w:rsid w:val="002E67F8"/>
    <w:rsid w:val="003022A7"/>
    <w:rsid w:val="00320C6D"/>
    <w:rsid w:val="003216A7"/>
    <w:rsid w:val="00332C1E"/>
    <w:rsid w:val="0033517C"/>
    <w:rsid w:val="00345AD7"/>
    <w:rsid w:val="003676F4"/>
    <w:rsid w:val="00386BAB"/>
    <w:rsid w:val="003B1465"/>
    <w:rsid w:val="003C115E"/>
    <w:rsid w:val="003C3EB7"/>
    <w:rsid w:val="003C79AB"/>
    <w:rsid w:val="003F03C1"/>
    <w:rsid w:val="003F1EDA"/>
    <w:rsid w:val="003F64FD"/>
    <w:rsid w:val="004147B2"/>
    <w:rsid w:val="004151AC"/>
    <w:rsid w:val="004217F6"/>
    <w:rsid w:val="004411BE"/>
    <w:rsid w:val="0044619E"/>
    <w:rsid w:val="00453828"/>
    <w:rsid w:val="00461D1A"/>
    <w:rsid w:val="00473138"/>
    <w:rsid w:val="004753DA"/>
    <w:rsid w:val="004A5055"/>
    <w:rsid w:val="004B3737"/>
    <w:rsid w:val="004B460F"/>
    <w:rsid w:val="004C3811"/>
    <w:rsid w:val="004C3E30"/>
    <w:rsid w:val="004D1692"/>
    <w:rsid w:val="004E0563"/>
    <w:rsid w:val="004E18BB"/>
    <w:rsid w:val="00501B60"/>
    <w:rsid w:val="0050270E"/>
    <w:rsid w:val="00513C4F"/>
    <w:rsid w:val="00514061"/>
    <w:rsid w:val="00520DCB"/>
    <w:rsid w:val="00525A10"/>
    <w:rsid w:val="00533581"/>
    <w:rsid w:val="005405E5"/>
    <w:rsid w:val="00541FA2"/>
    <w:rsid w:val="00546131"/>
    <w:rsid w:val="00551EF8"/>
    <w:rsid w:val="005531EA"/>
    <w:rsid w:val="00563191"/>
    <w:rsid w:val="00574D45"/>
    <w:rsid w:val="00585AC9"/>
    <w:rsid w:val="00594327"/>
    <w:rsid w:val="0059678C"/>
    <w:rsid w:val="005A01F0"/>
    <w:rsid w:val="005B50B6"/>
    <w:rsid w:val="006019BF"/>
    <w:rsid w:val="006331E9"/>
    <w:rsid w:val="00647892"/>
    <w:rsid w:val="00652CC7"/>
    <w:rsid w:val="00667DF9"/>
    <w:rsid w:val="00667F9D"/>
    <w:rsid w:val="006709CC"/>
    <w:rsid w:val="00691470"/>
    <w:rsid w:val="00693ACD"/>
    <w:rsid w:val="006C4FFA"/>
    <w:rsid w:val="006C5BEB"/>
    <w:rsid w:val="006C74EE"/>
    <w:rsid w:val="006D0B09"/>
    <w:rsid w:val="006D6954"/>
    <w:rsid w:val="006E12B0"/>
    <w:rsid w:val="00710F33"/>
    <w:rsid w:val="007133D1"/>
    <w:rsid w:val="0072129C"/>
    <w:rsid w:val="007332CB"/>
    <w:rsid w:val="00735C41"/>
    <w:rsid w:val="00746D88"/>
    <w:rsid w:val="00747643"/>
    <w:rsid w:val="00755E71"/>
    <w:rsid w:val="007612C4"/>
    <w:rsid w:val="00762C58"/>
    <w:rsid w:val="007755C5"/>
    <w:rsid w:val="0077569D"/>
    <w:rsid w:val="007766EF"/>
    <w:rsid w:val="00786BB0"/>
    <w:rsid w:val="0078759D"/>
    <w:rsid w:val="007A7CD4"/>
    <w:rsid w:val="007B22F9"/>
    <w:rsid w:val="007B4C8E"/>
    <w:rsid w:val="007D026E"/>
    <w:rsid w:val="007D0506"/>
    <w:rsid w:val="007F2E27"/>
    <w:rsid w:val="00817461"/>
    <w:rsid w:val="00827005"/>
    <w:rsid w:val="00833B41"/>
    <w:rsid w:val="0085396E"/>
    <w:rsid w:val="00860F39"/>
    <w:rsid w:val="0086781F"/>
    <w:rsid w:val="0087379F"/>
    <w:rsid w:val="008C4EBB"/>
    <w:rsid w:val="009039F8"/>
    <w:rsid w:val="00911E0F"/>
    <w:rsid w:val="00915838"/>
    <w:rsid w:val="009235F3"/>
    <w:rsid w:val="00940C1F"/>
    <w:rsid w:val="00952FFB"/>
    <w:rsid w:val="009553B2"/>
    <w:rsid w:val="00956B5B"/>
    <w:rsid w:val="00960C5A"/>
    <w:rsid w:val="009623DB"/>
    <w:rsid w:val="00981677"/>
    <w:rsid w:val="00987664"/>
    <w:rsid w:val="009976BC"/>
    <w:rsid w:val="009A4D1C"/>
    <w:rsid w:val="009D7E71"/>
    <w:rsid w:val="009E28D0"/>
    <w:rsid w:val="009F2269"/>
    <w:rsid w:val="00A02E67"/>
    <w:rsid w:val="00A21B03"/>
    <w:rsid w:val="00A41071"/>
    <w:rsid w:val="00AC2C10"/>
    <w:rsid w:val="00AC60B5"/>
    <w:rsid w:val="00AE15EE"/>
    <w:rsid w:val="00AE6600"/>
    <w:rsid w:val="00B04732"/>
    <w:rsid w:val="00B05824"/>
    <w:rsid w:val="00B160A3"/>
    <w:rsid w:val="00B2331B"/>
    <w:rsid w:val="00B27EB5"/>
    <w:rsid w:val="00B47AB4"/>
    <w:rsid w:val="00B65587"/>
    <w:rsid w:val="00B97CCC"/>
    <w:rsid w:val="00BB50A9"/>
    <w:rsid w:val="00BC0141"/>
    <w:rsid w:val="00BC1499"/>
    <w:rsid w:val="00BC15C7"/>
    <w:rsid w:val="00BE3F76"/>
    <w:rsid w:val="00BE5C4D"/>
    <w:rsid w:val="00C00490"/>
    <w:rsid w:val="00C1303B"/>
    <w:rsid w:val="00C174AE"/>
    <w:rsid w:val="00C3375A"/>
    <w:rsid w:val="00C37342"/>
    <w:rsid w:val="00C40312"/>
    <w:rsid w:val="00C53328"/>
    <w:rsid w:val="00C7107E"/>
    <w:rsid w:val="00C71DE3"/>
    <w:rsid w:val="00C8010A"/>
    <w:rsid w:val="00C80F95"/>
    <w:rsid w:val="00C9348F"/>
    <w:rsid w:val="00C96594"/>
    <w:rsid w:val="00CC5321"/>
    <w:rsid w:val="00CD4323"/>
    <w:rsid w:val="00CE6025"/>
    <w:rsid w:val="00CE62A6"/>
    <w:rsid w:val="00CF1836"/>
    <w:rsid w:val="00CF3FF0"/>
    <w:rsid w:val="00CF73E1"/>
    <w:rsid w:val="00D03213"/>
    <w:rsid w:val="00D10786"/>
    <w:rsid w:val="00D2036F"/>
    <w:rsid w:val="00D220E9"/>
    <w:rsid w:val="00D22214"/>
    <w:rsid w:val="00D233E9"/>
    <w:rsid w:val="00D417D8"/>
    <w:rsid w:val="00D44248"/>
    <w:rsid w:val="00D6722E"/>
    <w:rsid w:val="00D70320"/>
    <w:rsid w:val="00DA5555"/>
    <w:rsid w:val="00DB2299"/>
    <w:rsid w:val="00DB7BFF"/>
    <w:rsid w:val="00DB7F79"/>
    <w:rsid w:val="00DE6178"/>
    <w:rsid w:val="00E000EF"/>
    <w:rsid w:val="00E13885"/>
    <w:rsid w:val="00E152F2"/>
    <w:rsid w:val="00E179A9"/>
    <w:rsid w:val="00E22EF8"/>
    <w:rsid w:val="00E67F88"/>
    <w:rsid w:val="00E833C3"/>
    <w:rsid w:val="00E92219"/>
    <w:rsid w:val="00E95E79"/>
    <w:rsid w:val="00EB752A"/>
    <w:rsid w:val="00EB7D12"/>
    <w:rsid w:val="00EC3632"/>
    <w:rsid w:val="00ED1E15"/>
    <w:rsid w:val="00EE0269"/>
    <w:rsid w:val="00EE0B41"/>
    <w:rsid w:val="00EF69DC"/>
    <w:rsid w:val="00F03BA8"/>
    <w:rsid w:val="00F03D63"/>
    <w:rsid w:val="00F0487C"/>
    <w:rsid w:val="00F1561D"/>
    <w:rsid w:val="00F2086E"/>
    <w:rsid w:val="00F40A5C"/>
    <w:rsid w:val="00F53380"/>
    <w:rsid w:val="00F53F08"/>
    <w:rsid w:val="00F90E26"/>
    <w:rsid w:val="00F93472"/>
    <w:rsid w:val="00FB1F12"/>
    <w:rsid w:val="00FD7FAD"/>
    <w:rsid w:val="00FE254A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8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4732"/>
    <w:pPr>
      <w:ind w:left="720"/>
      <w:contextualSpacing/>
    </w:pPr>
  </w:style>
  <w:style w:type="paragraph" w:customStyle="1" w:styleId="1">
    <w:name w:val="Звичайний1"/>
    <w:rsid w:val="007D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D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Finvid8</cp:lastModifiedBy>
  <cp:revision>120</cp:revision>
  <cp:lastPrinted>2023-10-12T06:04:00Z</cp:lastPrinted>
  <dcterms:created xsi:type="dcterms:W3CDTF">2020-09-21T13:05:00Z</dcterms:created>
  <dcterms:modified xsi:type="dcterms:W3CDTF">2023-10-13T07:41:00Z</dcterms:modified>
</cp:coreProperties>
</file>