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318" w:rsidRPr="00DD6E30" w:rsidRDefault="00B9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E30">
        <w:rPr>
          <w:rFonts w:ascii="Times New Roman" w:hAnsi="Times New Roman" w:cs="Times New Roman"/>
          <w:b/>
          <w:sz w:val="28"/>
          <w:szCs w:val="28"/>
          <w:lang w:val="uk-UA"/>
        </w:rPr>
        <w:t>ПЕРЕЛІК РІШЕНЬ, ПРИЙНЯТИХ</w:t>
      </w:r>
    </w:p>
    <w:p w:rsidR="00522318" w:rsidRPr="00DD6E30" w:rsidRDefault="00B9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22318" w:rsidRPr="00DD6E30" w:rsidRDefault="00B954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6E3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D6E30">
        <w:rPr>
          <w:rFonts w:ascii="Times New Roman" w:hAnsi="Times New Roman" w:cs="Times New Roman"/>
          <w:b/>
          <w:sz w:val="28"/>
          <w:szCs w:val="28"/>
          <w:lang w:val="uk-UA"/>
        </w:rPr>
        <w:t>І СКЛИКАННЯ</w:t>
      </w:r>
    </w:p>
    <w:p w:rsidR="00522318" w:rsidRPr="00DD6E30" w:rsidRDefault="0052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22318" w:rsidRPr="00DD6E30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DD6E30" w:rsidRDefault="00B9543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  <w:r w:rsidR="0061495A" w:rsidRPr="00DD6E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сідання виконавчого комітету №32  від 24</w:t>
            </w:r>
            <w:r w:rsidR="00255438" w:rsidRPr="00DD6E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.08</w:t>
            </w:r>
            <w:r w:rsidRPr="00DD6E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.2023 року</w:t>
            </w:r>
          </w:p>
        </w:tc>
      </w:tr>
      <w:tr w:rsidR="00522318" w:rsidRPr="00DD6E3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DD6E30" w:rsidRDefault="00B9543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DD6E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DD6E30" w:rsidRDefault="00B95430">
            <w:pPr>
              <w:pStyle w:val="a8"/>
              <w:spacing w:after="0" w:afterAutospacing="0" w:line="276" w:lineRule="auto"/>
              <w:jc w:val="both"/>
              <w:rPr>
                <w:rStyle w:val="a5"/>
                <w:sz w:val="28"/>
                <w:szCs w:val="28"/>
                <w:lang w:val="uk-UA"/>
              </w:rPr>
            </w:pPr>
            <w:r w:rsidRPr="00DD6E30">
              <w:rPr>
                <w:rStyle w:val="a5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18" w:rsidRPr="00DD6E30" w:rsidRDefault="00B95430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DD6E30" w:rsidRPr="00DD6E30" w:rsidTr="0014598D">
        <w:trPr>
          <w:trHeight w:val="7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Про нагородження з нагоди державного свята Дня Незалежності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</w:tr>
      <w:tr w:rsidR="00DD6E30" w:rsidRPr="00DD6E30" w:rsidTr="0014598D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30" w:rsidRPr="00DD6E30" w:rsidRDefault="00DD6E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 xml:space="preserve">Про виділення коштів на придбання </w:t>
            </w:r>
            <w:proofErr w:type="spell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uk-UA"/>
              </w:rPr>
              <w:t>фоторамок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</w:p>
        </w:tc>
      </w:tr>
      <w:tr w:rsidR="00DD6E30" w:rsidRPr="00DD6E30" w:rsidTr="0014598D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pStyle w:val="a9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створення</w:t>
            </w:r>
            <w:proofErr w:type="spell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комітету</w:t>
            </w:r>
            <w:proofErr w:type="spell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proofErr w:type="spell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управління</w:t>
            </w:r>
            <w:proofErr w:type="spell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впровадження</w:t>
            </w:r>
            <w:proofErr w:type="spell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Стратегії</w:t>
            </w:r>
            <w:proofErr w:type="spell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розвитку</w:t>
            </w:r>
            <w:proofErr w:type="spell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Ніжинської</w:t>
            </w:r>
            <w:proofErr w:type="spell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міської</w:t>
            </w:r>
            <w:proofErr w:type="spell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територіальної</w:t>
            </w:r>
            <w:proofErr w:type="spell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громади</w:t>
            </w:r>
            <w:proofErr w:type="spell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</w:t>
            </w:r>
            <w:proofErr w:type="gramEnd"/>
            <w:r w:rsidRPr="00DD6E30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2023-2027 роки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</w:t>
            </w:r>
          </w:p>
        </w:tc>
      </w:tr>
      <w:tr w:rsidR="00DD6E30" w:rsidRPr="00DD6E30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keepNext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kern w:val="2"/>
                <w:sz w:val="28"/>
                <w:lang w:val="uk-UA"/>
              </w:rPr>
              <w:t>Про надання житла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</w:p>
        </w:tc>
      </w:tr>
      <w:tr w:rsidR="00DD6E30" w:rsidRPr="00DD6E30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DD6E30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 опікунської ради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</w:t>
            </w:r>
          </w:p>
        </w:tc>
      </w:tr>
      <w:tr w:rsidR="00DD6E30" w:rsidRPr="00DD6E30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pStyle w:val="a8"/>
              <w:spacing w:before="0" w:beforeAutospacing="0" w:after="0"/>
              <w:jc w:val="both"/>
              <w:rPr>
                <w:sz w:val="28"/>
                <w:szCs w:val="28"/>
                <w:lang w:val="uk-UA"/>
              </w:rPr>
            </w:pPr>
            <w:r w:rsidRPr="00DD6E30">
              <w:rPr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</w:t>
            </w:r>
          </w:p>
        </w:tc>
      </w:tr>
      <w:tr w:rsidR="00DD6E30" w:rsidRPr="00DD6E30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DD6E30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засвідчення заяви Артеменко Тетяни Олексіївни щодо виїзду дитини за межі України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</w:t>
            </w:r>
          </w:p>
        </w:tc>
      </w:tr>
      <w:tr w:rsidR="00DD6E30" w:rsidRPr="00DD6E30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DD6E30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втрату статусу дитини, позбавленої батьківського піклування та припинення опіки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368</w:t>
            </w:r>
          </w:p>
        </w:tc>
      </w:tr>
      <w:tr w:rsidR="00DD6E30" w:rsidRPr="00DD6E30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DD6E30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дозвіл на списання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</w:t>
            </w:r>
          </w:p>
        </w:tc>
      </w:tr>
      <w:tr w:rsidR="00DD6E30" w:rsidRPr="00DD6E30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widowControl w:val="0"/>
              <w:tabs>
                <w:tab w:val="left" w:pos="4564"/>
                <w:tab w:val="left" w:pos="4970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DD6E30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видалення зелених насаджень на території Ніжинської міської територіальної громади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</w:tc>
      </w:tr>
      <w:tr w:rsidR="00DD6E30" w:rsidRPr="00DD6E30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spacing w:line="256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DD6E30"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Про фінансування заходів міської цільової програми з виконання власних повноважень Ніжинської міської ради на 2023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</w:t>
            </w:r>
          </w:p>
        </w:tc>
      </w:tr>
      <w:tr w:rsidR="00DD6E30" w:rsidRPr="00DD6E30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pStyle w:val="a6"/>
              <w:tabs>
                <w:tab w:val="left" w:pos="7260"/>
              </w:tabs>
              <w:ind w:left="0" w:firstLine="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lang w:eastAsia="en-US"/>
              </w:rPr>
            </w:pPr>
            <w:r w:rsidRPr="00DD6E3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Про внесення змін у договори на тимчасове користування місцем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DD6E3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розташування зовнішнього рекламного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DD6E3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засобу (реклами) від 30.11.2018 </w:t>
            </w:r>
            <w:proofErr w:type="spellStart"/>
            <w:r w:rsidRPr="00DD6E3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р.в</w:t>
            </w:r>
            <w:proofErr w:type="spellEnd"/>
            <w:r w:rsidRPr="00DD6E3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частині зміни сторони розповсюджувача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</w:t>
            </w:r>
            <w:r w:rsidRPr="00DD6E30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та реструктуризацію заборгованості за договорами на тимчасове користування місцем розташування зовнішнього рекламного засобу (реклами)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372</w:t>
            </w:r>
          </w:p>
        </w:tc>
      </w:tr>
      <w:tr w:rsidR="00DD6E30" w:rsidRPr="00DD6E30" w:rsidTr="0014598D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817440">
            <w:pP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>облаштування</w:t>
            </w:r>
            <w:proofErr w:type="spellEnd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>укриттів</w:t>
            </w:r>
            <w:proofErr w:type="spellEnd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>цивільного</w:t>
            </w:r>
            <w:proofErr w:type="spellEnd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D6E30">
              <w:rPr>
                <w:rFonts w:ascii="Times New Roman" w:hAnsi="Times New Roman" w:cs="Times New Roman"/>
                <w:sz w:val="28"/>
                <w:szCs w:val="28"/>
              </w:rPr>
              <w:t>захисту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E30" w:rsidRPr="00DD6E30" w:rsidRDefault="00DD6E30" w:rsidP="001459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6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373</w:t>
            </w:r>
          </w:p>
        </w:tc>
      </w:tr>
    </w:tbl>
    <w:p w:rsidR="00522318" w:rsidRPr="00DD6E30" w:rsidRDefault="00522318">
      <w:pPr>
        <w:rPr>
          <w:rFonts w:ascii="Times New Roman" w:hAnsi="Times New Roman" w:cs="Times New Roman"/>
          <w:lang w:val="uk-UA"/>
        </w:rPr>
      </w:pPr>
    </w:p>
    <w:sectPr w:rsidR="00522318" w:rsidRPr="00DD6E30" w:rsidSect="00566E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318" w:rsidRDefault="00B95430">
      <w:pPr>
        <w:spacing w:line="240" w:lineRule="auto"/>
      </w:pPr>
      <w:r>
        <w:separator/>
      </w:r>
    </w:p>
  </w:endnote>
  <w:endnote w:type="continuationSeparator" w:id="1">
    <w:p w:rsidR="00522318" w:rsidRDefault="00B95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Segoe Print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318" w:rsidRDefault="00B95430">
      <w:pPr>
        <w:spacing w:after="0"/>
      </w:pPr>
      <w:r>
        <w:separator/>
      </w:r>
    </w:p>
  </w:footnote>
  <w:footnote w:type="continuationSeparator" w:id="1">
    <w:p w:rsidR="00522318" w:rsidRDefault="00B9543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910B9"/>
    <w:rsid w:val="000C7F9A"/>
    <w:rsid w:val="000E44CB"/>
    <w:rsid w:val="001104EA"/>
    <w:rsid w:val="0014598D"/>
    <w:rsid w:val="001532A6"/>
    <w:rsid w:val="00191060"/>
    <w:rsid w:val="001E5F4E"/>
    <w:rsid w:val="00201356"/>
    <w:rsid w:val="00206220"/>
    <w:rsid w:val="00245080"/>
    <w:rsid w:val="002459F6"/>
    <w:rsid w:val="00255438"/>
    <w:rsid w:val="002D1856"/>
    <w:rsid w:val="002D4BEE"/>
    <w:rsid w:val="002D6EE5"/>
    <w:rsid w:val="0030296D"/>
    <w:rsid w:val="00314992"/>
    <w:rsid w:val="00380D35"/>
    <w:rsid w:val="0039700A"/>
    <w:rsid w:val="003C267F"/>
    <w:rsid w:val="003C6FFB"/>
    <w:rsid w:val="003F0C6F"/>
    <w:rsid w:val="00451D0D"/>
    <w:rsid w:val="00467790"/>
    <w:rsid w:val="00522318"/>
    <w:rsid w:val="00523F80"/>
    <w:rsid w:val="00550148"/>
    <w:rsid w:val="00566ED0"/>
    <w:rsid w:val="005715FD"/>
    <w:rsid w:val="005962C5"/>
    <w:rsid w:val="005B359D"/>
    <w:rsid w:val="005D2018"/>
    <w:rsid w:val="005F1AEF"/>
    <w:rsid w:val="005F471D"/>
    <w:rsid w:val="00607DF4"/>
    <w:rsid w:val="0061495A"/>
    <w:rsid w:val="00615210"/>
    <w:rsid w:val="006344F5"/>
    <w:rsid w:val="006414AB"/>
    <w:rsid w:val="0066011A"/>
    <w:rsid w:val="00694FD7"/>
    <w:rsid w:val="006A226C"/>
    <w:rsid w:val="006B5FE9"/>
    <w:rsid w:val="007213F0"/>
    <w:rsid w:val="00723EFC"/>
    <w:rsid w:val="0078402A"/>
    <w:rsid w:val="007D1B51"/>
    <w:rsid w:val="007F085B"/>
    <w:rsid w:val="00824983"/>
    <w:rsid w:val="009538DC"/>
    <w:rsid w:val="00983F89"/>
    <w:rsid w:val="00994DEC"/>
    <w:rsid w:val="009C3CF7"/>
    <w:rsid w:val="009E6A8E"/>
    <w:rsid w:val="009F045D"/>
    <w:rsid w:val="00A26D74"/>
    <w:rsid w:val="00A405EA"/>
    <w:rsid w:val="00A61DA9"/>
    <w:rsid w:val="00AA2EFE"/>
    <w:rsid w:val="00AF4106"/>
    <w:rsid w:val="00B95430"/>
    <w:rsid w:val="00C04CCF"/>
    <w:rsid w:val="00C11574"/>
    <w:rsid w:val="00CB36DC"/>
    <w:rsid w:val="00CC2893"/>
    <w:rsid w:val="00CE08A4"/>
    <w:rsid w:val="00CF25D3"/>
    <w:rsid w:val="00D15FB7"/>
    <w:rsid w:val="00D42C47"/>
    <w:rsid w:val="00D96D89"/>
    <w:rsid w:val="00DD6E30"/>
    <w:rsid w:val="00E04BB0"/>
    <w:rsid w:val="00EE614C"/>
    <w:rsid w:val="00F10366"/>
    <w:rsid w:val="00F41523"/>
    <w:rsid w:val="00F45F77"/>
    <w:rsid w:val="00F82FCB"/>
    <w:rsid w:val="00FA041A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4243A1C"/>
    <w:rsid w:val="3DAE69FA"/>
    <w:rsid w:val="4261703B"/>
    <w:rsid w:val="434D371F"/>
    <w:rsid w:val="449223B4"/>
    <w:rsid w:val="4B4F7D55"/>
    <w:rsid w:val="4ED7686B"/>
    <w:rsid w:val="4F4314FC"/>
    <w:rsid w:val="53442BBB"/>
    <w:rsid w:val="548E61C5"/>
    <w:rsid w:val="58D028B2"/>
    <w:rsid w:val="5ACD0F13"/>
    <w:rsid w:val="5EEC56EE"/>
    <w:rsid w:val="5F2E58C8"/>
    <w:rsid w:val="60E461CA"/>
    <w:rsid w:val="663210AA"/>
    <w:rsid w:val="68EB7E85"/>
    <w:rsid w:val="6BEF00A6"/>
    <w:rsid w:val="6DD36B53"/>
    <w:rsid w:val="6DF006FA"/>
    <w:rsid w:val="6E887CE2"/>
    <w:rsid w:val="71436292"/>
    <w:rsid w:val="747E36ED"/>
    <w:rsid w:val="77F67226"/>
    <w:rsid w:val="7A7848B0"/>
    <w:rsid w:val="7D4B4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1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223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223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22318"/>
    <w:rPr>
      <w:i/>
      <w:iCs/>
    </w:rPr>
  </w:style>
  <w:style w:type="character" w:styleId="a4">
    <w:name w:val="Hyperlink"/>
    <w:uiPriority w:val="99"/>
    <w:unhideWhenUsed/>
    <w:qFormat/>
    <w:rsid w:val="00522318"/>
    <w:rPr>
      <w:color w:val="0000FF"/>
      <w:u w:val="single"/>
    </w:rPr>
  </w:style>
  <w:style w:type="character" w:styleId="a5">
    <w:name w:val="Strong"/>
    <w:basedOn w:val="a0"/>
    <w:uiPriority w:val="22"/>
    <w:qFormat/>
    <w:rsid w:val="00522318"/>
    <w:rPr>
      <w:b/>
      <w:bCs/>
    </w:rPr>
  </w:style>
  <w:style w:type="paragraph" w:styleId="2">
    <w:name w:val="Body Text 2"/>
    <w:basedOn w:val="a"/>
    <w:qFormat/>
    <w:rsid w:val="00522318"/>
    <w:rPr>
      <w:sz w:val="28"/>
    </w:rPr>
  </w:style>
  <w:style w:type="paragraph" w:styleId="a6">
    <w:name w:val="Body Text Indent"/>
    <w:basedOn w:val="a"/>
    <w:link w:val="a7"/>
    <w:qFormat/>
    <w:rsid w:val="00522318"/>
    <w:pPr>
      <w:ind w:left="142" w:hanging="142"/>
      <w:jc w:val="center"/>
    </w:pPr>
    <w:rPr>
      <w:b/>
      <w:lang w:val="uk-UA"/>
    </w:rPr>
  </w:style>
  <w:style w:type="paragraph" w:styleId="a8">
    <w:name w:val="Normal (Web)"/>
    <w:basedOn w:val="a"/>
    <w:uiPriority w:val="99"/>
    <w:unhideWhenUsed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99"/>
    <w:qFormat/>
    <w:rsid w:val="00522318"/>
    <w:rPr>
      <w:sz w:val="22"/>
      <w:szCs w:val="22"/>
    </w:rPr>
  </w:style>
  <w:style w:type="paragraph" w:customStyle="1" w:styleId="10">
    <w:name w:val="Обычный1"/>
    <w:qFormat/>
    <w:rsid w:val="00522318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22318"/>
  </w:style>
  <w:style w:type="character" w:customStyle="1" w:styleId="a7">
    <w:name w:val="Основной текст с отступом Знак"/>
    <w:basedOn w:val="a0"/>
    <w:link w:val="a6"/>
    <w:qFormat/>
    <w:rsid w:val="00522318"/>
    <w:rPr>
      <w:b/>
      <w:lang w:val="uk-UA"/>
    </w:rPr>
  </w:style>
  <w:style w:type="paragraph" w:customStyle="1" w:styleId="20">
    <w:name w:val="Знак Знак2"/>
    <w:basedOn w:val="a"/>
    <w:qFormat/>
    <w:rsid w:val="005223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a">
    <w:name w:val="Основной текст_"/>
    <w:link w:val="21"/>
    <w:qFormat/>
    <w:rsid w:val="00522318"/>
    <w:rPr>
      <w:spacing w:val="2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a"/>
    <w:qFormat/>
    <w:rsid w:val="00522318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b">
    <w:name w:val="List Paragraph"/>
    <w:basedOn w:val="a"/>
    <w:uiPriority w:val="34"/>
    <w:qFormat/>
    <w:rsid w:val="00522318"/>
    <w:pPr>
      <w:ind w:left="720"/>
      <w:contextualSpacing/>
    </w:pPr>
  </w:style>
  <w:style w:type="paragraph" w:customStyle="1" w:styleId="tj">
    <w:name w:val="tj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2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Обычный2"/>
    <w:qFormat/>
    <w:rsid w:val="00522318"/>
    <w:rPr>
      <w:rFonts w:ascii="Times New Roman" w:eastAsia="Times New Roman" w:hAnsi="Times New Roman" w:cs="Times New Roman"/>
    </w:rPr>
  </w:style>
  <w:style w:type="paragraph" w:customStyle="1" w:styleId="11">
    <w:name w:val="Без интервала1"/>
    <w:rsid w:val="00566ED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216</Words>
  <Characters>1234</Characters>
  <Application>Microsoft Office Word</Application>
  <DocSecurity>0</DocSecurity>
  <Lines>10</Lines>
  <Paragraphs>2</Paragraphs>
  <ScaleCrop>false</ScaleCrop>
  <Company>Grizli777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2023-01-04T09:55:00Z</cp:lastPrinted>
  <dcterms:created xsi:type="dcterms:W3CDTF">2021-12-09T09:24:00Z</dcterms:created>
  <dcterms:modified xsi:type="dcterms:W3CDTF">2023-08-28T05:35:00Z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2E81B2D3A57B4511B460CF09225A22C9</vt:lpwstr>
  </property>
</Properties>
</file>