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F005" w14:textId="77777777" w:rsidR="00D126E1" w:rsidRPr="009C56AE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6AE">
        <w:rPr>
          <w:rFonts w:ascii="Tms Rmn" w:eastAsia="Times New Roman" w:hAnsi="Tms Rm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CD028" wp14:editId="057A70B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6AE"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774E2D5" w14:textId="77777777" w:rsidR="00D126E1" w:rsidRPr="009C56AE" w:rsidRDefault="00D126E1" w:rsidP="00D126E1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2ED854" w14:textId="77777777" w:rsidR="00D126E1" w:rsidRPr="009C56AE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22DC4EB" w14:textId="77777777" w:rsidR="00D126E1" w:rsidRPr="009C56AE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E819E8" w14:textId="77777777" w:rsidR="00D126E1" w:rsidRPr="009C56AE" w:rsidRDefault="00D126E1" w:rsidP="00D12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6336850A" w14:textId="6F3DFB18" w:rsidR="00D126E1" w:rsidRPr="009C56AE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E04609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   </w:t>
      </w:r>
      <w:proofErr w:type="gramStart"/>
      <w:r w:rsidR="003854D5">
        <w:rPr>
          <w:rFonts w:ascii="Times New Roman" w:eastAsia="Times New Roman" w:hAnsi="Times New Roman" w:cs="Times New Roman"/>
          <w:sz w:val="32"/>
          <w:lang w:val="en-US" w:eastAsia="ru-RU"/>
        </w:rPr>
        <w:t>26</w:t>
      </w:r>
      <w:r w:rsidRPr="00E04609">
        <w:rPr>
          <w:rFonts w:ascii="Times New Roman" w:eastAsia="Times New Roman" w:hAnsi="Times New Roman" w:cs="Times New Roman"/>
          <w:sz w:val="32"/>
          <w:lang w:eastAsia="ru-RU"/>
        </w:rPr>
        <w:t xml:space="preserve">  </w:t>
      </w:r>
      <w:proofErr w:type="spellStart"/>
      <w:r w:rsidRPr="009C56AE"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proofErr w:type="gramEnd"/>
      <w:r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Pr="009C56AE"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 w:rsidRPr="009C56AE"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 w:rsidRPr="009C56AE"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Pr="009C56AE"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14:paraId="3D9AAD78" w14:textId="77777777" w:rsidR="00D126E1" w:rsidRPr="009C56AE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BBEB" w14:textId="77777777" w:rsidR="00D126E1" w:rsidRPr="009C56AE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2E1F12B8" w14:textId="77777777" w:rsidR="00D126E1" w:rsidRPr="00E10F3B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38003" w14:textId="1DBD6D71" w:rsidR="00D126E1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3854D5" w:rsidRPr="003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38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3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7A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8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3854D5" w:rsidRPr="007A6888">
        <w:rPr>
          <w:rFonts w:ascii="Times New Roman" w:eastAsia="Times New Roman" w:hAnsi="Times New Roman" w:cs="Times New Roman"/>
          <w:sz w:val="28"/>
          <w:szCs w:val="28"/>
          <w:lang w:eastAsia="ru-RU"/>
        </w:rPr>
        <w:t>-26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</w:p>
    <w:p w14:paraId="328094F5" w14:textId="77777777" w:rsidR="00D126E1" w:rsidRPr="00E10F3B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21"/>
      </w:tblGrid>
      <w:tr w:rsidR="00D126E1" w:rsidRPr="00E10F3B" w14:paraId="09C538C2" w14:textId="77777777" w:rsidTr="00702B55">
        <w:trPr>
          <w:trHeight w:val="545"/>
        </w:trPr>
        <w:tc>
          <w:tcPr>
            <w:tcW w:w="7188" w:type="dxa"/>
          </w:tcPr>
          <w:p w14:paraId="34A2A2AC" w14:textId="77777777" w:rsidR="00D126E1" w:rsidRPr="00E04609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Ніжинському</w:t>
            </w:r>
          </w:p>
          <w:p w14:paraId="1AC04BA9" w14:textId="77777777" w:rsidR="00D126E1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краєзнавчому музею імені Івана Спаського</w:t>
            </w:r>
          </w:p>
          <w:p w14:paraId="7363DF67" w14:textId="645B39AB" w:rsidR="00D126E1" w:rsidRPr="00E04609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597E79E3" w14:textId="77777777" w:rsidR="00D126E1" w:rsidRPr="00E04609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14:paraId="6416E2E3" w14:textId="4702EA67" w:rsidR="00D126E1" w:rsidRPr="00E04609" w:rsidRDefault="00813E1B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основних засобів</w:t>
            </w:r>
          </w:p>
          <w:p w14:paraId="5D0B0E1B" w14:textId="77777777" w:rsidR="00D126E1" w:rsidRPr="00E10F3B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14:paraId="0C291461" w14:textId="77777777" w:rsidR="00D126E1" w:rsidRPr="00E10F3B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FF764D" w14:textId="77777777" w:rsidR="00D126E1" w:rsidRPr="00E10F3B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6A3021" w14:textId="77777777" w:rsidR="00D126E1" w:rsidRPr="00E10F3B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8C01D54" w14:textId="6490A018" w:rsidR="00813E1B" w:rsidRPr="00E10F3B" w:rsidRDefault="00D126E1" w:rsidP="00753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="00813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13E1B"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скликання, затвердженого рішенням Ніжинської міської ради 24.12.2020 року № 27-4</w:t>
      </w:r>
      <w:r w:rsidR="00813E1B"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2020(зі змінами),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засобів, Ніжинська міська рада вирішила:</w:t>
      </w:r>
    </w:p>
    <w:p w14:paraId="2D08477E" w14:textId="1B5AB268" w:rsidR="00753863" w:rsidRDefault="00D126E1" w:rsidP="0075386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Pr="00D12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Ніжинському краєзнавчому музею імені Івана Спаського Ніжинської </w:t>
      </w: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Чернігівської області провести списання основних засобів 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фізичною зношеністю, недоцільністю ремонту та таких, що неприд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атні для використання</w:t>
      </w: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  <w:r w:rsidRPr="0069623A">
        <w:rPr>
          <w:lang w:val="uk-UA"/>
        </w:rPr>
        <w:t xml:space="preserve"> </w:t>
      </w:r>
    </w:p>
    <w:p w14:paraId="391DD87F" w14:textId="77777777" w:rsidR="00BC4890" w:rsidRPr="00753863" w:rsidRDefault="00BC4890" w:rsidP="00753863">
      <w:pPr>
        <w:spacing w:after="0" w:line="240" w:lineRule="auto"/>
        <w:jc w:val="both"/>
        <w:rPr>
          <w:lang w:val="uk-UA"/>
        </w:rPr>
      </w:pPr>
    </w:p>
    <w:tbl>
      <w:tblPr>
        <w:tblStyle w:val="a3"/>
        <w:tblW w:w="5250" w:type="pct"/>
        <w:tblInd w:w="108" w:type="dxa"/>
        <w:tblLook w:val="04A0" w:firstRow="1" w:lastRow="0" w:firstColumn="1" w:lastColumn="0" w:noHBand="0" w:noVBand="1"/>
      </w:tblPr>
      <w:tblGrid>
        <w:gridCol w:w="541"/>
        <w:gridCol w:w="1769"/>
        <w:gridCol w:w="875"/>
        <w:gridCol w:w="1350"/>
        <w:gridCol w:w="655"/>
        <w:gridCol w:w="1191"/>
        <w:gridCol w:w="1117"/>
        <w:gridCol w:w="1117"/>
        <w:gridCol w:w="1197"/>
      </w:tblGrid>
      <w:tr w:rsidR="006725C5" w14:paraId="517C7CE8" w14:textId="77777777" w:rsidTr="006725C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87F6" w14:textId="77777777" w:rsidR="00753863" w:rsidRPr="006725C5" w:rsidRDefault="00753863">
            <w:pPr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 xml:space="preserve">№ </w:t>
            </w:r>
          </w:p>
          <w:p w14:paraId="1C8BC462" w14:textId="77777777" w:rsidR="00753863" w:rsidRPr="006725C5" w:rsidRDefault="00753863">
            <w:pPr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992D" w14:textId="77777777" w:rsidR="00753863" w:rsidRPr="006725C5" w:rsidRDefault="00753863">
            <w:pPr>
              <w:ind w:left="-82" w:right="-165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Назва інвентарного об’єкта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851" w14:textId="77777777" w:rsidR="00753863" w:rsidRPr="006725C5" w:rsidRDefault="00753863">
            <w:pPr>
              <w:ind w:left="-108" w:right="-81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 xml:space="preserve">Рік </w:t>
            </w:r>
            <w:proofErr w:type="spellStart"/>
            <w:r w:rsidRPr="006725C5">
              <w:rPr>
                <w:b/>
                <w:lang w:val="uk-UA"/>
              </w:rPr>
              <w:t>випу-ску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8485" w14:textId="77777777" w:rsidR="00753863" w:rsidRPr="006725C5" w:rsidRDefault="00753863">
            <w:pPr>
              <w:ind w:left="-120" w:right="-48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Інвентар-</w:t>
            </w:r>
          </w:p>
          <w:p w14:paraId="42E994AB" w14:textId="77777777" w:rsidR="00753863" w:rsidRPr="006725C5" w:rsidRDefault="00753863">
            <w:pPr>
              <w:ind w:left="-120" w:right="-48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ний (</w:t>
            </w:r>
            <w:proofErr w:type="spellStart"/>
            <w:r w:rsidRPr="006725C5">
              <w:rPr>
                <w:b/>
                <w:lang w:val="uk-UA"/>
              </w:rPr>
              <w:t>номенкла-турний</w:t>
            </w:r>
            <w:proofErr w:type="spellEnd"/>
            <w:r w:rsidRPr="006725C5">
              <w:rPr>
                <w:b/>
                <w:lang w:val="uk-UA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05D" w14:textId="77777777" w:rsidR="00753863" w:rsidRPr="006725C5" w:rsidRDefault="00753863">
            <w:pPr>
              <w:ind w:left="-109" w:hanging="2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Кіль-кість шт.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AE8" w14:textId="77777777" w:rsidR="00753863" w:rsidRPr="006725C5" w:rsidRDefault="00753863">
            <w:pPr>
              <w:ind w:left="-110" w:right="-107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Первісна (</w:t>
            </w:r>
            <w:proofErr w:type="spellStart"/>
            <w:r w:rsidRPr="006725C5">
              <w:rPr>
                <w:b/>
                <w:lang w:val="uk-UA"/>
              </w:rPr>
              <w:t>переоці-нена</w:t>
            </w:r>
            <w:proofErr w:type="spellEnd"/>
            <w:r w:rsidRPr="006725C5">
              <w:rPr>
                <w:b/>
                <w:lang w:val="uk-UA"/>
              </w:rPr>
              <w:t>) вартість, грн.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5D1" w14:textId="77777777" w:rsidR="00753863" w:rsidRPr="006725C5" w:rsidRDefault="00753863">
            <w:pPr>
              <w:ind w:left="-113" w:right="-107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Сума первісної (</w:t>
            </w:r>
            <w:proofErr w:type="spellStart"/>
            <w:r w:rsidRPr="006725C5">
              <w:rPr>
                <w:b/>
                <w:lang w:val="uk-UA"/>
              </w:rPr>
              <w:t>переоці-неної</w:t>
            </w:r>
            <w:proofErr w:type="spellEnd"/>
            <w:r w:rsidRPr="006725C5">
              <w:rPr>
                <w:b/>
                <w:lang w:val="uk-UA"/>
              </w:rPr>
              <w:t>) вартості, грн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A454" w14:textId="77777777" w:rsidR="00753863" w:rsidRPr="006725C5" w:rsidRDefault="00753863">
            <w:pPr>
              <w:ind w:left="-109" w:right="-161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 xml:space="preserve">Сума </w:t>
            </w:r>
            <w:proofErr w:type="spellStart"/>
            <w:r w:rsidRPr="006725C5">
              <w:rPr>
                <w:b/>
                <w:lang w:val="uk-UA"/>
              </w:rPr>
              <w:t>нараху-вання</w:t>
            </w:r>
            <w:proofErr w:type="spellEnd"/>
            <w:r w:rsidRPr="006725C5">
              <w:rPr>
                <w:b/>
                <w:lang w:val="uk-UA"/>
              </w:rPr>
              <w:t xml:space="preserve"> зносу, грн..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8AA" w14:textId="77777777" w:rsidR="00753863" w:rsidRPr="006725C5" w:rsidRDefault="00753863">
            <w:pPr>
              <w:ind w:left="-109"/>
              <w:jc w:val="both"/>
              <w:rPr>
                <w:b/>
                <w:lang w:val="uk-UA"/>
              </w:rPr>
            </w:pPr>
            <w:r w:rsidRPr="006725C5">
              <w:rPr>
                <w:b/>
                <w:lang w:val="uk-UA"/>
              </w:rPr>
              <w:t>Балансова залишкова вартість, грн..</w:t>
            </w:r>
          </w:p>
        </w:tc>
      </w:tr>
      <w:tr w:rsidR="006725C5" w14:paraId="1EB2B836" w14:textId="77777777" w:rsidTr="006725C5">
        <w:trPr>
          <w:trHeight w:val="3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088" w14:textId="77777777" w:rsidR="00753863" w:rsidRDefault="007538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FBA" w14:textId="77777777" w:rsidR="00753863" w:rsidRPr="00BC4890" w:rsidRDefault="00753863" w:rsidP="00753863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t xml:space="preserve">Комп’ютер </w:t>
            </w:r>
          </w:p>
          <w:p w14:paraId="6CEC4817" w14:textId="77777777" w:rsidR="00753863" w:rsidRPr="00BC4890" w:rsidRDefault="00753863" w:rsidP="00753863">
            <w:pPr>
              <w:jc w:val="both"/>
              <w:rPr>
                <w:sz w:val="18"/>
                <w:szCs w:val="18"/>
              </w:rPr>
            </w:pPr>
            <w:r w:rsidRPr="00BC4890">
              <w:rPr>
                <w:sz w:val="18"/>
                <w:szCs w:val="18"/>
                <w:lang w:val="en-US"/>
              </w:rPr>
              <w:t>Celeron</w:t>
            </w:r>
            <w:r w:rsidRPr="00BC4890">
              <w:rPr>
                <w:sz w:val="18"/>
                <w:szCs w:val="18"/>
              </w:rPr>
              <w:t xml:space="preserve"> 850</w:t>
            </w:r>
          </w:p>
          <w:p w14:paraId="3F968E92" w14:textId="77777777" w:rsidR="00753863" w:rsidRPr="00BC4890" w:rsidRDefault="00753863" w:rsidP="00753863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t xml:space="preserve">(системний </w:t>
            </w:r>
            <w:proofErr w:type="spellStart"/>
            <w:r w:rsidRPr="00BC4890">
              <w:rPr>
                <w:sz w:val="18"/>
                <w:szCs w:val="18"/>
                <w:lang w:val="uk-UA"/>
              </w:rPr>
              <w:t>блок,монітор</w:t>
            </w:r>
            <w:proofErr w:type="spellEnd"/>
            <w:r w:rsidRPr="00BC4890">
              <w:rPr>
                <w:sz w:val="18"/>
                <w:szCs w:val="18"/>
                <w:lang w:val="uk-UA"/>
              </w:rPr>
              <w:t>,</w:t>
            </w:r>
          </w:p>
          <w:p w14:paraId="0DE84664" w14:textId="77777777" w:rsidR="00753863" w:rsidRPr="00BC4890" w:rsidRDefault="00753863" w:rsidP="00753863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t>клавіатура,</w:t>
            </w:r>
          </w:p>
          <w:p w14:paraId="19AF2D93" w14:textId="38FAE89E" w:rsidR="00753863" w:rsidRPr="00BC4890" w:rsidRDefault="008D0FFE" w:rsidP="00753863">
            <w:pPr>
              <w:ind w:left="-82" w:right="-16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753863" w:rsidRPr="00BC4890">
              <w:rPr>
                <w:sz w:val="18"/>
                <w:szCs w:val="18"/>
                <w:lang w:val="uk-UA"/>
              </w:rPr>
              <w:t>мишка)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1B4" w14:textId="6F502DB5" w:rsidR="00753863" w:rsidRPr="006725C5" w:rsidRDefault="00753863" w:rsidP="008D0FFE">
            <w:pPr>
              <w:rPr>
                <w:lang w:val="uk-UA"/>
              </w:rPr>
            </w:pPr>
            <w:r w:rsidRPr="006725C5">
              <w:rPr>
                <w:lang w:val="uk-UA"/>
              </w:rPr>
              <w:t>2002р.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429" w14:textId="029DBB9D" w:rsidR="00753863" w:rsidRDefault="00753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101484011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6C8" w14:textId="73D241CC" w:rsidR="00753863" w:rsidRPr="006725C5" w:rsidRDefault="006725C5">
            <w:pPr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 xml:space="preserve">  </w:t>
            </w:r>
            <w:r w:rsidR="00753863" w:rsidRPr="006725C5">
              <w:rPr>
                <w:sz w:val="22"/>
                <w:szCs w:val="22"/>
                <w:lang w:val="uk-UA"/>
              </w:rPr>
              <w:t>1</w:t>
            </w:r>
          </w:p>
          <w:p w14:paraId="26B7EA00" w14:textId="334F41D8" w:rsidR="00753863" w:rsidRPr="006725C5" w:rsidRDefault="007538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4F1" w14:textId="4AC5BFAC" w:rsidR="00753863" w:rsidRPr="006725C5" w:rsidRDefault="00753863">
            <w:pPr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4AE" w14:textId="6886348E" w:rsidR="00753863" w:rsidRPr="006725C5" w:rsidRDefault="00753863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5E3" w14:textId="7BB87AE9" w:rsidR="00753863" w:rsidRPr="006725C5" w:rsidRDefault="00753863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6BE3" w14:textId="77777777" w:rsidR="00753863" w:rsidRPr="006725C5" w:rsidRDefault="00753863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0,00</w:t>
            </w:r>
          </w:p>
        </w:tc>
      </w:tr>
      <w:tr w:rsidR="006725C5" w14:paraId="236E005E" w14:textId="77777777" w:rsidTr="006725C5">
        <w:trPr>
          <w:trHeight w:val="3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E99" w14:textId="4E10EAF7" w:rsidR="006725C5" w:rsidRDefault="006725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D0C" w14:textId="77777777" w:rsidR="006725C5" w:rsidRPr="00BC4890" w:rsidRDefault="006725C5" w:rsidP="006725C5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t xml:space="preserve">Комп’ютер </w:t>
            </w:r>
          </w:p>
          <w:p w14:paraId="13A08BE6" w14:textId="77777777" w:rsidR="006725C5" w:rsidRPr="00BC4890" w:rsidRDefault="006725C5" w:rsidP="006725C5">
            <w:pPr>
              <w:jc w:val="both"/>
              <w:rPr>
                <w:sz w:val="18"/>
                <w:szCs w:val="18"/>
              </w:rPr>
            </w:pPr>
            <w:r w:rsidRPr="00BC4890">
              <w:rPr>
                <w:sz w:val="18"/>
                <w:szCs w:val="18"/>
                <w:lang w:val="en-US"/>
              </w:rPr>
              <w:t>Celeron</w:t>
            </w:r>
            <w:r w:rsidRPr="00BC4890">
              <w:rPr>
                <w:sz w:val="18"/>
                <w:szCs w:val="18"/>
              </w:rPr>
              <w:t xml:space="preserve"> 850</w:t>
            </w:r>
          </w:p>
          <w:p w14:paraId="1123B7AC" w14:textId="77777777" w:rsidR="006725C5" w:rsidRPr="00BC4890" w:rsidRDefault="006725C5" w:rsidP="006725C5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</w:rPr>
              <w:t>(</w:t>
            </w:r>
            <w:r w:rsidRPr="00BC4890">
              <w:rPr>
                <w:sz w:val="18"/>
                <w:szCs w:val="18"/>
                <w:lang w:val="uk-UA"/>
              </w:rPr>
              <w:t xml:space="preserve">системний </w:t>
            </w:r>
            <w:proofErr w:type="spellStart"/>
            <w:proofErr w:type="gramStart"/>
            <w:r w:rsidRPr="00BC4890">
              <w:rPr>
                <w:sz w:val="18"/>
                <w:szCs w:val="18"/>
                <w:lang w:val="uk-UA"/>
              </w:rPr>
              <w:t>блок,монітор</w:t>
            </w:r>
            <w:proofErr w:type="spellEnd"/>
            <w:proofErr w:type="gramEnd"/>
            <w:r w:rsidRPr="00BC4890">
              <w:rPr>
                <w:sz w:val="18"/>
                <w:szCs w:val="18"/>
                <w:lang w:val="uk-UA"/>
              </w:rPr>
              <w:t>,</w:t>
            </w:r>
          </w:p>
          <w:p w14:paraId="2249EF0B" w14:textId="66340B44" w:rsidR="006725C5" w:rsidRPr="00BC4890" w:rsidRDefault="006725C5" w:rsidP="006725C5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lastRenderedPageBreak/>
              <w:t>клавіатура,</w:t>
            </w:r>
          </w:p>
          <w:p w14:paraId="32CF7A35" w14:textId="09643D42" w:rsidR="006725C5" w:rsidRPr="00BC4890" w:rsidRDefault="006725C5" w:rsidP="006725C5">
            <w:pPr>
              <w:jc w:val="both"/>
              <w:rPr>
                <w:sz w:val="18"/>
                <w:szCs w:val="18"/>
                <w:lang w:val="uk-UA"/>
              </w:rPr>
            </w:pPr>
            <w:r w:rsidRPr="00BC4890">
              <w:rPr>
                <w:sz w:val="18"/>
                <w:szCs w:val="18"/>
                <w:lang w:val="uk-UA"/>
              </w:rPr>
              <w:t>мишка)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6B0" w14:textId="658ED2A8" w:rsidR="006725C5" w:rsidRPr="006725C5" w:rsidRDefault="006725C5" w:rsidP="008D0FFE">
            <w:pPr>
              <w:rPr>
                <w:lang w:val="uk-UA"/>
              </w:rPr>
            </w:pPr>
            <w:r w:rsidRPr="006725C5">
              <w:rPr>
                <w:lang w:val="uk-UA"/>
              </w:rPr>
              <w:lastRenderedPageBreak/>
              <w:t>2002р.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A10" w14:textId="33C5B288" w:rsidR="006725C5" w:rsidRDefault="00672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101484012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F69" w14:textId="36E37967" w:rsidR="006725C5" w:rsidRPr="006725C5" w:rsidRDefault="006725C5">
            <w:pPr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 xml:space="preserve">  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070" w14:textId="643322F2" w:rsidR="006725C5" w:rsidRPr="006725C5" w:rsidRDefault="006725C5">
            <w:pPr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BF6" w14:textId="18D0973A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F33" w14:textId="15464279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5242,00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168" w14:textId="4370CA7D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0,00</w:t>
            </w:r>
          </w:p>
        </w:tc>
      </w:tr>
      <w:tr w:rsidR="006725C5" w14:paraId="7B3E49DE" w14:textId="77777777" w:rsidTr="006725C5">
        <w:trPr>
          <w:trHeight w:val="351"/>
        </w:trPr>
        <w:tc>
          <w:tcPr>
            <w:tcW w:w="2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26" w14:textId="255D95D6" w:rsidR="006725C5" w:rsidRDefault="00672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8A8" w14:textId="124A017F" w:rsidR="006725C5" w:rsidRPr="006725C5" w:rsidRDefault="006725C5">
            <w:pPr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595" w14:textId="77777777" w:rsidR="006725C5" w:rsidRPr="006725C5" w:rsidRDefault="006725C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2B8" w14:textId="59FC04BB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10 484,00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285" w14:textId="419EDC41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10 484,00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4E4" w14:textId="06749271" w:rsidR="006725C5" w:rsidRPr="006725C5" w:rsidRDefault="006725C5">
            <w:pPr>
              <w:jc w:val="center"/>
              <w:rPr>
                <w:sz w:val="22"/>
                <w:szCs w:val="22"/>
                <w:lang w:val="uk-UA"/>
              </w:rPr>
            </w:pPr>
            <w:r w:rsidRPr="006725C5">
              <w:rPr>
                <w:sz w:val="22"/>
                <w:szCs w:val="22"/>
                <w:lang w:val="uk-UA"/>
              </w:rPr>
              <w:t>0,00</w:t>
            </w:r>
          </w:p>
        </w:tc>
      </w:tr>
    </w:tbl>
    <w:p w14:paraId="2202376D" w14:textId="1B3A0AF7" w:rsidR="00D126E1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084480" w14:textId="2CF948D5" w:rsidR="00813E1B" w:rsidRPr="00A46D5B" w:rsidRDefault="00D126E1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E1B" w:rsidRPr="00D12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імені Івана Спаського Ніжинської </w:t>
      </w:r>
      <w:r w:rsidR="00813E1B"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Чернігівської області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E1B" w:rsidRPr="00A46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списання  майна відповідно до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12-24/2012.  </w:t>
      </w:r>
    </w:p>
    <w:p w14:paraId="6838D3FA" w14:textId="77777777" w:rsidR="00813E1B" w:rsidRPr="0004417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 </w:t>
      </w:r>
      <w:r w:rsidRPr="00044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  Ніжинської   міської   ради Чернігівської області </w:t>
      </w:r>
      <w:proofErr w:type="spellStart"/>
      <w:r w:rsidRPr="00044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044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протягом п’яти робочих днів після його прийняття.</w:t>
      </w:r>
    </w:p>
    <w:p w14:paraId="67290E83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4.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</w:t>
      </w:r>
    </w:p>
    <w:p w14:paraId="2D1E98A0" w14:textId="77777777" w:rsidR="00813E1B" w:rsidRPr="00E04609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14:paraId="09D1EE39" w14:textId="77777777" w:rsidR="00813E1B" w:rsidRPr="00E10F3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ACA7BE" w14:textId="77777777" w:rsidR="00813E1B" w:rsidRPr="00E10F3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AC1636" w14:textId="77777777" w:rsidR="00813E1B" w:rsidRPr="00E10F3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D0EEC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029276DD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E6AAF7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39A5CA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9A21FA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166DBB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7C66CA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8034A4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704893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9D16CE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80A9CA" w14:textId="77777777" w:rsidR="00813E1B" w:rsidRDefault="00813E1B" w:rsidP="008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8C437A" w14:textId="08F0C86F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5526C" w14:textId="77777777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37CE6D" w14:textId="77777777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F71998" w14:textId="77777777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DA893" w14:textId="77777777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8C667" w14:textId="77777777" w:rsidR="00813E1B" w:rsidRDefault="00813E1B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58C8B8" w14:textId="271930B5" w:rsidR="00D37F8C" w:rsidRDefault="00D37F8C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6BB48" w14:textId="347B6B22" w:rsidR="00D37F8C" w:rsidRDefault="00D37F8C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07600B" w14:textId="77777777" w:rsidR="00BC4890" w:rsidRDefault="00BC4890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FC7304" w14:textId="77777777" w:rsidR="00BC4890" w:rsidRDefault="00BC4890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EAFE02" w14:textId="7C1F61B3" w:rsidR="00D37F8C" w:rsidRDefault="00D37F8C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70741C" w14:textId="77777777" w:rsidR="00D126E1" w:rsidRPr="00E10F3B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2314E4" w14:textId="77777777" w:rsidR="00D126E1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8E52394" w14:textId="77777777" w:rsidR="00D126E1" w:rsidRPr="00E10F3B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14:paraId="4992B9CF" w14:textId="77777777" w:rsidR="00D126E1" w:rsidRPr="00E10F3B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D126E1" w:rsidRPr="00153482" w14:paraId="1205E133" w14:textId="77777777" w:rsidTr="00702B55">
        <w:tc>
          <w:tcPr>
            <w:tcW w:w="7088" w:type="dxa"/>
            <w:shd w:val="clear" w:color="auto" w:fill="auto"/>
          </w:tcPr>
          <w:p w14:paraId="1CEF1A42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14:paraId="1BCF2A93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14:paraId="75A0FFA6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7C70A0" w14:textId="77777777" w:rsidR="00D126E1" w:rsidRPr="00153482" w:rsidRDefault="00D126E1" w:rsidP="00702B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98491" w14:textId="77777777" w:rsidR="00D126E1" w:rsidRPr="00153482" w:rsidRDefault="00D126E1" w:rsidP="00702B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5B5F6B5E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A6D3EE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1D490B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14:paraId="7388274D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14:paraId="49589C00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7657C8C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14:paraId="3B67EAD0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14:paraId="1CA8133E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14:paraId="76F6F7A7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7B87C277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23C58BA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024970A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14:paraId="16C30858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5323C3CD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1B81A6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04971C2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14:paraId="3C9DD8A6" w14:textId="77777777" w:rsidR="00D126E1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0E8D227D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14:paraId="5770C224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BD4C9C7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14:paraId="4D4DA3F2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14:paraId="36974DC9" w14:textId="77777777" w:rsidR="00D126E1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корупції, адміністративно-</w:t>
            </w:r>
          </w:p>
          <w:p w14:paraId="658FEDCF" w14:textId="77777777" w:rsidR="00D126E1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устрою, депутатської </w:t>
            </w:r>
          </w:p>
          <w:p w14:paraId="5DA31D93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14:paraId="55B28883" w14:textId="77777777" w:rsidR="00D126E1" w:rsidRPr="00153482" w:rsidRDefault="00D126E1" w:rsidP="007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3D2BE9F3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8BAD961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14:paraId="133250BB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4FDE65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F136E9A" w14:textId="77777777" w:rsidR="00D126E1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78706B3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14:paraId="7218EB7F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0F6B9C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A01EE9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CE7EF4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14:paraId="20E913DC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ABA1C2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B696A37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61C988B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2150129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14:paraId="3ADA54B1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EFD920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697DC2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A0A7336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14:paraId="0DF2C280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51C60D9" w14:textId="77777777" w:rsidR="00D126E1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789F33C" w14:textId="77777777" w:rsidR="0075016D" w:rsidRDefault="0075016D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B3E5C0C" w14:textId="77777777" w:rsidR="0075016D" w:rsidRDefault="0075016D" w:rsidP="0075016D">
            <w:pPr>
              <w:spacing w:after="0" w:line="240" w:lineRule="auto"/>
              <w:ind w:right="22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04B4A9" w14:textId="30479CBA" w:rsidR="00D126E1" w:rsidRPr="00153482" w:rsidRDefault="00813E1B" w:rsidP="0075016D">
            <w:pPr>
              <w:spacing w:after="0" w:line="240" w:lineRule="auto"/>
              <w:ind w:right="22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126E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ячеслав</w:t>
            </w:r>
            <w:proofErr w:type="spellEnd"/>
            <w:r w:rsidR="00D126E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ДЕГТЯРЕНКО</w:t>
            </w:r>
          </w:p>
          <w:p w14:paraId="0093AADD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0E903D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5C05798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ED2296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548918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1C24D3" w14:textId="77777777" w:rsidR="00D126E1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BD9AF4" w14:textId="77777777" w:rsidR="00D126E1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EE567C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14:paraId="6078B6B3" w14:textId="77777777" w:rsidR="00D126E1" w:rsidRPr="00153482" w:rsidRDefault="00D126E1" w:rsidP="0070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69D11C9" w14:textId="77777777" w:rsidR="00D126E1" w:rsidRPr="00153482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BFFE98" w14:textId="77777777" w:rsidR="00D126E1" w:rsidRPr="00153482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96FE5D" w14:textId="0C4107F3" w:rsidR="00D37F8C" w:rsidRDefault="00D37F8C" w:rsidP="00D3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Ніжинського краєзнавчого музею</w:t>
      </w:r>
    </w:p>
    <w:p w14:paraId="7DA8F3E6" w14:textId="077611DF" w:rsidR="00D126E1" w:rsidRPr="00D37F8C" w:rsidRDefault="00D37F8C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Івана Спаського                                                        </w:t>
      </w:r>
      <w:r w:rsidR="00D126E1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Тетяна БРЯЗКАЛО</w:t>
      </w:r>
    </w:p>
    <w:p w14:paraId="55A1AEA5" w14:textId="77777777" w:rsidR="00D126E1" w:rsidRPr="00153482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B5E5F4" w14:textId="77777777" w:rsidR="00D126E1" w:rsidRPr="00153482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7E10D2" w14:textId="77777777" w:rsidR="00D126E1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57FF5D" w14:textId="77777777" w:rsidR="00D126E1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EC59AB" w14:textId="77777777" w:rsidR="00D126E1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38C884" w14:textId="77777777" w:rsidR="00D126E1" w:rsidRPr="00ED0318" w:rsidRDefault="00D126E1" w:rsidP="00D12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14:paraId="5ED4581E" w14:textId="77777777" w:rsidR="0075016D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«Про надання дозволу Ніжинському </w:t>
      </w:r>
      <w:r w:rsidR="0075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краєзнавчому музею імені Івана Спаського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Ніжинської міської ради Чернігівської області </w:t>
      </w:r>
    </w:p>
    <w:p w14:paraId="4A1D176D" w14:textId="0A815127" w:rsidR="00D126E1" w:rsidRPr="00ED0318" w:rsidRDefault="00D126E1" w:rsidP="0075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списання основних</w:t>
      </w:r>
      <w:r w:rsidR="0075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з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591884F7" w14:textId="77777777" w:rsidR="00D126E1" w:rsidRPr="00ED0318" w:rsidRDefault="00D126E1" w:rsidP="00D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B1E5CD" w14:textId="77777777" w:rsidR="00D126E1" w:rsidRPr="00ED0318" w:rsidRDefault="00D126E1" w:rsidP="00D1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14:paraId="6FC9BCCA" w14:textId="3F9DB7F0" w:rsidR="00D126E1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передбачає надання дозволу</w:t>
      </w:r>
      <w:r w:rsidR="0075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краєзнавчому музею імені Івана Спаського </w:t>
      </w:r>
      <w:r w:rsidR="0075016D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на списання осно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засобів.</w:t>
      </w:r>
    </w:p>
    <w:p w14:paraId="295C90FD" w14:textId="77777777" w:rsidR="00D126E1" w:rsidRPr="00ED0318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32FA46" w14:textId="6DD0ADE8" w:rsidR="00D126E1" w:rsidRDefault="00D126E1" w:rsidP="00D1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3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Комп’ютери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</w:t>
      </w:r>
      <w:r w:rsidR="0075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списанню, знаходяться в неробочому та непридатному для подальшої експлуатації стані.</w:t>
      </w:r>
      <w:r w:rsidRPr="0081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5016D" w:rsidRPr="0081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Були передані управлінням освіти Ніжинської міської ради</w:t>
      </w:r>
      <w:r w:rsidR="00BC4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2002</w:t>
      </w:r>
      <w:r w:rsidR="0081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році. </w:t>
      </w:r>
      <w:r w:rsidR="003778F8" w:rsidRP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на (не) придатність обладнання(приладів) до експлуатації від 26 вересня 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</w:t>
      </w:r>
      <w:r w:rsidR="0013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непридатним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експлуатації в зв’язку з несправністю, фактичним моральним зносом, відпрацюванням рекомендованого терміну роботи. Проведення ремонту </w:t>
      </w:r>
      <w:r w:rsidR="0013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комп’ютерів,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13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відпрацюва</w:t>
      </w:r>
      <w:r w:rsidR="00A12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амортизаційний строк, не є можливим. </w:t>
      </w:r>
    </w:p>
    <w:p w14:paraId="41B82A65" w14:textId="77777777" w:rsidR="00D126E1" w:rsidRPr="00ED0318" w:rsidRDefault="00D126E1" w:rsidP="00D1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3F2BCC" w14:textId="77777777" w:rsidR="00D126E1" w:rsidRPr="00ED0318" w:rsidRDefault="00D126E1" w:rsidP="00D1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1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14:paraId="7F801968" w14:textId="77777777" w:rsidR="00D126E1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14:paraId="705BA4FD" w14:textId="77777777" w:rsidR="00D126E1" w:rsidRPr="00ED0318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561A5" w14:textId="77777777" w:rsidR="00D126E1" w:rsidRPr="00ED0318" w:rsidRDefault="00D126E1" w:rsidP="00D1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14:paraId="430FA16D" w14:textId="77777777" w:rsidR="00D126E1" w:rsidRPr="00ED0318" w:rsidRDefault="00D126E1" w:rsidP="00D1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додаткових фінансових витрат з міського бюджету.</w:t>
      </w:r>
    </w:p>
    <w:p w14:paraId="49B0AC10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C5B702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0A8F5B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2A88C7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CDF14B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0EAE8A2A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14:paraId="58F71E69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681FB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C539DF" w14:textId="77777777" w:rsidR="00D126E1" w:rsidRPr="00ED0318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4A08FD" w14:textId="77777777" w:rsidR="00D126E1" w:rsidRPr="00261064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84797BD" w14:textId="77777777" w:rsidR="00D126E1" w:rsidRPr="00261064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D9538F3" w14:textId="77777777" w:rsidR="00D126E1" w:rsidRPr="00261064" w:rsidRDefault="00D126E1" w:rsidP="00D12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0B6B5E5" w14:textId="77777777" w:rsidR="00D126E1" w:rsidRPr="00261064" w:rsidRDefault="00D126E1" w:rsidP="00D126E1">
      <w:pPr>
        <w:rPr>
          <w:sz w:val="27"/>
          <w:szCs w:val="27"/>
        </w:rPr>
      </w:pPr>
    </w:p>
    <w:p w14:paraId="4963D84F" w14:textId="77777777" w:rsidR="0094652A" w:rsidRDefault="0094652A"/>
    <w:sectPr w:rsidR="0094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AD05E3"/>
    <w:multiLevelType w:val="hybridMultilevel"/>
    <w:tmpl w:val="9B6AB1D0"/>
    <w:lvl w:ilvl="0" w:tplc="929C154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E1"/>
    <w:rsid w:val="00135525"/>
    <w:rsid w:val="003778F8"/>
    <w:rsid w:val="003854D5"/>
    <w:rsid w:val="005A6636"/>
    <w:rsid w:val="006725C5"/>
    <w:rsid w:val="0075016D"/>
    <w:rsid w:val="00753863"/>
    <w:rsid w:val="007A6888"/>
    <w:rsid w:val="00813E1B"/>
    <w:rsid w:val="008D0FFE"/>
    <w:rsid w:val="0094652A"/>
    <w:rsid w:val="00A1200B"/>
    <w:rsid w:val="00BC4890"/>
    <w:rsid w:val="00D126E1"/>
    <w:rsid w:val="00D37F8C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8B6E"/>
  <w15:chartTrackingRefBased/>
  <w15:docId w15:val="{6D558738-1C6B-4ED7-B957-549B8DAE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2022-12-08T11:16:00Z</cp:lastPrinted>
  <dcterms:created xsi:type="dcterms:W3CDTF">2022-12-08T11:15:00Z</dcterms:created>
  <dcterms:modified xsi:type="dcterms:W3CDTF">2022-12-08T11:16:00Z</dcterms:modified>
</cp:coreProperties>
</file>