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9FDF" w14:textId="1A78AEDB" w:rsidR="003663EB" w:rsidRDefault="003663EB" w:rsidP="001A207B">
      <w:pPr>
        <w:spacing w:after="0" w:line="240" w:lineRule="auto"/>
        <w:jc w:val="center"/>
        <w:rPr>
          <w:rFonts w:ascii="Calibri" w:hAnsi="Calibri"/>
        </w:rPr>
      </w:pPr>
    </w:p>
    <w:p w14:paraId="3C0D3B30" w14:textId="6B1EED96" w:rsidR="001A207B" w:rsidRDefault="001A207B" w:rsidP="001A207B">
      <w:pPr>
        <w:spacing w:after="0" w:line="240" w:lineRule="auto"/>
        <w:jc w:val="right"/>
        <w:rPr>
          <w:rFonts w:ascii="Times New Roman" w:hAnsi="Times New Roman" w:cs="Times New Roman"/>
          <w:sz w:val="20"/>
          <w:szCs w:val="20"/>
          <w:lang w:val="uk-UA"/>
        </w:rPr>
      </w:pPr>
      <w:r w:rsidRPr="001A207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1A207B">
        <w:rPr>
          <w:rFonts w:ascii="Times New Roman" w:hAnsi="Times New Roman" w:cs="Times New Roman"/>
          <w:sz w:val="20"/>
          <w:szCs w:val="20"/>
          <w:lang w:val="uk-UA"/>
        </w:rPr>
        <w:t>Додаток  30</w:t>
      </w:r>
      <w:r w:rsidRPr="001A207B">
        <w:rPr>
          <w:rFonts w:ascii="Times New Roman" w:hAnsi="Times New Roman" w:cs="Times New Roman"/>
          <w:sz w:val="20"/>
          <w:szCs w:val="20"/>
          <w:lang w:val="uk-UA"/>
        </w:rPr>
        <w:tab/>
      </w:r>
      <w:r w:rsidRPr="001A207B">
        <w:rPr>
          <w:rFonts w:ascii="Times New Roman" w:hAnsi="Times New Roman" w:cs="Times New Roman"/>
          <w:sz w:val="20"/>
          <w:szCs w:val="20"/>
          <w:lang w:val="uk-UA"/>
        </w:rPr>
        <w:tab/>
      </w:r>
      <w:r w:rsidRPr="001A207B">
        <w:rPr>
          <w:rFonts w:ascii="Times New Roman" w:hAnsi="Times New Roman" w:cs="Times New Roman"/>
          <w:sz w:val="20"/>
          <w:szCs w:val="20"/>
          <w:lang w:val="uk-UA"/>
        </w:rPr>
        <w:tab/>
        <w:t xml:space="preserve">      </w:t>
      </w:r>
      <w:r w:rsidRPr="001A207B">
        <w:rPr>
          <w:rFonts w:ascii="Times New Roman" w:hAnsi="Times New Roman" w:cs="Times New Roman"/>
          <w:sz w:val="20"/>
          <w:szCs w:val="20"/>
          <w:lang w:val="uk-UA"/>
        </w:rPr>
        <w:tab/>
      </w:r>
      <w:r w:rsidRPr="001A207B">
        <w:rPr>
          <w:rFonts w:ascii="Times New Roman" w:hAnsi="Times New Roman" w:cs="Times New Roman"/>
          <w:sz w:val="20"/>
          <w:szCs w:val="20"/>
          <w:lang w:val="uk-UA"/>
        </w:rPr>
        <w:tab/>
      </w:r>
      <w:r w:rsidRPr="001A207B">
        <w:rPr>
          <w:rFonts w:ascii="Times New Roman" w:hAnsi="Times New Roman" w:cs="Times New Roman"/>
          <w:sz w:val="20"/>
          <w:szCs w:val="20"/>
          <w:lang w:val="uk-UA"/>
        </w:rPr>
        <w:tab/>
        <w:t xml:space="preserve">       </w:t>
      </w:r>
      <w:r w:rsidRPr="001A207B">
        <w:rPr>
          <w:rFonts w:ascii="Times New Roman" w:hAnsi="Times New Roman" w:cs="Times New Roman"/>
          <w:sz w:val="20"/>
          <w:szCs w:val="20"/>
          <w:lang w:val="uk-UA"/>
        </w:rPr>
        <w:tab/>
        <w:t xml:space="preserve">                                         до рішення Ніжинської  міської ради </w:t>
      </w:r>
    </w:p>
    <w:p w14:paraId="439C11B6" w14:textId="55603A5F" w:rsidR="001A207B" w:rsidRPr="001A207B" w:rsidRDefault="001A207B" w:rsidP="001A207B">
      <w:pPr>
        <w:spacing w:after="0" w:line="240" w:lineRule="auto"/>
        <w:jc w:val="right"/>
        <w:rPr>
          <w:rFonts w:ascii="Times New Roman" w:hAnsi="Times New Roman" w:cs="Times New Roman"/>
          <w:sz w:val="20"/>
          <w:szCs w:val="20"/>
          <w:lang w:val="uk-UA"/>
        </w:rPr>
      </w:pPr>
      <w:r w:rsidRPr="001A207B">
        <w:rPr>
          <w:rFonts w:ascii="Times New Roman" w:hAnsi="Times New Roman" w:cs="Times New Roman"/>
          <w:sz w:val="20"/>
          <w:szCs w:val="20"/>
          <w:lang w:val="en-US"/>
        </w:rPr>
        <w:t>VIII</w:t>
      </w:r>
      <w:r w:rsidRPr="001A207B">
        <w:rPr>
          <w:rFonts w:ascii="Times New Roman" w:hAnsi="Times New Roman" w:cs="Times New Roman"/>
          <w:sz w:val="20"/>
          <w:szCs w:val="20"/>
          <w:lang w:val="uk-UA"/>
        </w:rPr>
        <w:t xml:space="preserve">  скликання  </w:t>
      </w:r>
      <w:proofErr w:type="spellStart"/>
      <w:r w:rsidRPr="001A207B">
        <w:rPr>
          <w:rFonts w:ascii="Times New Roman" w:hAnsi="Times New Roman" w:cs="Times New Roman"/>
          <w:sz w:val="20"/>
          <w:szCs w:val="20"/>
        </w:rPr>
        <w:t>від</w:t>
      </w:r>
      <w:proofErr w:type="spellEnd"/>
      <w:r w:rsidRPr="001A207B">
        <w:rPr>
          <w:rFonts w:ascii="Times New Roman" w:hAnsi="Times New Roman" w:cs="Times New Roman"/>
          <w:sz w:val="20"/>
          <w:szCs w:val="20"/>
        </w:rPr>
        <w:t xml:space="preserve"> 21 </w:t>
      </w:r>
      <w:proofErr w:type="spellStart"/>
      <w:r w:rsidRPr="001A207B">
        <w:rPr>
          <w:rFonts w:ascii="Times New Roman" w:hAnsi="Times New Roman" w:cs="Times New Roman"/>
          <w:sz w:val="20"/>
          <w:szCs w:val="20"/>
        </w:rPr>
        <w:t>грудня</w:t>
      </w:r>
      <w:proofErr w:type="spellEnd"/>
      <w:r w:rsidRPr="001A207B">
        <w:rPr>
          <w:rFonts w:ascii="Times New Roman" w:hAnsi="Times New Roman" w:cs="Times New Roman"/>
          <w:sz w:val="20"/>
          <w:szCs w:val="20"/>
        </w:rPr>
        <w:t xml:space="preserve"> 2021р. №6-18/2021</w:t>
      </w:r>
    </w:p>
    <w:p w14:paraId="26E82C44" w14:textId="6A86EDFC" w:rsidR="003663EB" w:rsidRPr="001A207B" w:rsidRDefault="001A207B" w:rsidP="001A207B">
      <w:pPr>
        <w:spacing w:after="0" w:line="240" w:lineRule="auto"/>
        <w:jc w:val="right"/>
        <w:rPr>
          <w:rFonts w:ascii="Times New Roman" w:hAnsi="Times New Roman" w:cs="Times New Roman"/>
          <w:sz w:val="20"/>
          <w:szCs w:val="20"/>
          <w:lang w:val="uk-UA"/>
        </w:rPr>
      </w:pPr>
      <w:r w:rsidRPr="001A207B">
        <w:rPr>
          <w:rFonts w:ascii="Times New Roman" w:hAnsi="Times New Roman" w:cs="Times New Roman"/>
          <w:sz w:val="20"/>
          <w:szCs w:val="20"/>
          <w:lang w:val="uk-UA"/>
        </w:rPr>
        <w:t>З</w:t>
      </w:r>
      <w:r>
        <w:rPr>
          <w:rFonts w:ascii="Times New Roman" w:hAnsi="Times New Roman" w:cs="Times New Roman"/>
          <w:sz w:val="20"/>
          <w:szCs w:val="20"/>
          <w:lang w:val="uk-UA"/>
        </w:rPr>
        <w:t>і змінами, внесеними рішенням міської ради від 24.02.2022 №5-20/2022</w:t>
      </w:r>
      <w:r w:rsidRPr="001A207B">
        <w:rPr>
          <w:rFonts w:ascii="Times New Roman" w:hAnsi="Times New Roman" w:cs="Times New Roman"/>
          <w:sz w:val="20"/>
          <w:szCs w:val="20"/>
          <w:lang w:val="uk-UA"/>
        </w:rPr>
        <w:tab/>
      </w:r>
      <w:r w:rsidR="00694C20" w:rsidRPr="001A207B">
        <w:rPr>
          <w:rFonts w:ascii="Times New Roman" w:hAnsi="Times New Roman" w:cs="Times New Roman"/>
          <w:sz w:val="20"/>
          <w:szCs w:val="20"/>
          <w:lang w:val="uk-UA"/>
        </w:rPr>
        <w:t xml:space="preserve">                                                                                                         </w:t>
      </w:r>
    </w:p>
    <w:p w14:paraId="33F70186" w14:textId="77777777" w:rsidR="003663EB" w:rsidRDefault="00694C20" w:rsidP="001A207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6023CD6" w14:textId="77777777" w:rsidR="003663EB" w:rsidRDefault="00694C20" w:rsidP="001A207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Програма розвитку цивільного захисту Ніжинської  територіальної громади </w:t>
      </w:r>
    </w:p>
    <w:p w14:paraId="3EE49856" w14:textId="77777777" w:rsidR="003663EB" w:rsidRDefault="00694C20" w:rsidP="001A207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2022 рік</w:t>
      </w:r>
    </w:p>
    <w:p w14:paraId="536A3574" w14:textId="6A8B02D5" w:rsidR="003663EB" w:rsidRDefault="00694C20" w:rsidP="001A207B">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І. </w:t>
      </w:r>
      <w:r>
        <w:rPr>
          <w:rFonts w:ascii="Times New Roman" w:hAnsi="Times New Roman" w:cs="Times New Roman"/>
          <w:b/>
          <w:sz w:val="28"/>
          <w:szCs w:val="28"/>
          <w:lang w:val="uk-UA"/>
        </w:rPr>
        <w:t>Паспорт Програми розвитку цивільного захисту  Ніжинської територіальної громади  на 2022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408"/>
        <w:gridCol w:w="6060"/>
      </w:tblGrid>
      <w:tr w:rsidR="003663EB" w:rsidRPr="001A207B" w14:paraId="44EE0563" w14:textId="77777777">
        <w:tc>
          <w:tcPr>
            <w:tcW w:w="669" w:type="dxa"/>
            <w:tcBorders>
              <w:top w:val="single" w:sz="4" w:space="0" w:color="auto"/>
              <w:left w:val="single" w:sz="4" w:space="0" w:color="auto"/>
              <w:bottom w:val="single" w:sz="4" w:space="0" w:color="auto"/>
              <w:right w:val="single" w:sz="4" w:space="0" w:color="auto"/>
            </w:tcBorders>
          </w:tcPr>
          <w:p w14:paraId="2C9194F5"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1</w:t>
            </w:r>
          </w:p>
        </w:tc>
        <w:tc>
          <w:tcPr>
            <w:tcW w:w="3408" w:type="dxa"/>
            <w:tcBorders>
              <w:top w:val="single" w:sz="4" w:space="0" w:color="auto"/>
              <w:left w:val="single" w:sz="4" w:space="0" w:color="auto"/>
              <w:bottom w:val="single" w:sz="4" w:space="0" w:color="auto"/>
              <w:right w:val="single" w:sz="4" w:space="0" w:color="auto"/>
            </w:tcBorders>
          </w:tcPr>
          <w:p w14:paraId="680C5178"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Ініціатор розроблення програми</w:t>
            </w:r>
          </w:p>
        </w:tc>
        <w:tc>
          <w:tcPr>
            <w:tcW w:w="6060" w:type="dxa"/>
            <w:tcBorders>
              <w:top w:val="single" w:sz="4" w:space="0" w:color="auto"/>
              <w:left w:val="single" w:sz="4" w:space="0" w:color="auto"/>
              <w:bottom w:val="single" w:sz="4" w:space="0" w:color="auto"/>
              <w:right w:val="single" w:sz="4" w:space="0" w:color="auto"/>
            </w:tcBorders>
          </w:tcPr>
          <w:p w14:paraId="3B9E59F6"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Виконком Ніжинської міської ради</w:t>
            </w:r>
          </w:p>
        </w:tc>
      </w:tr>
      <w:tr w:rsidR="003663EB" w:rsidRPr="007A42A5" w14:paraId="6B8ECA21" w14:textId="77777777" w:rsidTr="001A207B">
        <w:trPr>
          <w:trHeight w:val="3712"/>
        </w:trPr>
        <w:tc>
          <w:tcPr>
            <w:tcW w:w="669" w:type="dxa"/>
            <w:tcBorders>
              <w:top w:val="single" w:sz="4" w:space="0" w:color="auto"/>
              <w:left w:val="single" w:sz="4" w:space="0" w:color="auto"/>
              <w:bottom w:val="single" w:sz="4" w:space="0" w:color="auto"/>
              <w:right w:val="single" w:sz="4" w:space="0" w:color="auto"/>
            </w:tcBorders>
          </w:tcPr>
          <w:p w14:paraId="7A518AB1"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2</w:t>
            </w:r>
          </w:p>
        </w:tc>
        <w:tc>
          <w:tcPr>
            <w:tcW w:w="3408" w:type="dxa"/>
            <w:tcBorders>
              <w:top w:val="single" w:sz="4" w:space="0" w:color="auto"/>
              <w:left w:val="single" w:sz="4" w:space="0" w:color="auto"/>
              <w:bottom w:val="single" w:sz="4" w:space="0" w:color="auto"/>
              <w:right w:val="single" w:sz="4" w:space="0" w:color="auto"/>
            </w:tcBorders>
          </w:tcPr>
          <w:p w14:paraId="25429F70"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Законодавча база</w:t>
            </w:r>
          </w:p>
        </w:tc>
        <w:tc>
          <w:tcPr>
            <w:tcW w:w="6060" w:type="dxa"/>
            <w:tcBorders>
              <w:top w:val="single" w:sz="4" w:space="0" w:color="auto"/>
              <w:left w:val="single" w:sz="4" w:space="0" w:color="auto"/>
              <w:bottom w:val="single" w:sz="4" w:space="0" w:color="auto"/>
              <w:right w:val="single" w:sz="4" w:space="0" w:color="auto"/>
            </w:tcBorders>
          </w:tcPr>
          <w:p w14:paraId="07EB5E56" w14:textId="77777777" w:rsidR="003663EB" w:rsidRPr="001A207B" w:rsidRDefault="00694C20" w:rsidP="001A207B">
            <w:pPr>
              <w:shd w:val="clear" w:color="auto" w:fill="FFFFFF"/>
              <w:spacing w:after="0" w:line="240" w:lineRule="auto"/>
              <w:ind w:left="450" w:right="450"/>
              <w:rPr>
                <w:rFonts w:ascii="Times New Roman" w:hAnsi="Times New Roman" w:cs="Times New Roman"/>
                <w:sz w:val="20"/>
                <w:szCs w:val="20"/>
                <w:lang w:val="uk-UA"/>
              </w:rPr>
            </w:pPr>
            <w:r w:rsidRPr="001A207B">
              <w:rPr>
                <w:rFonts w:ascii="Times New Roman" w:hAnsi="Times New Roman" w:cs="Times New Roman"/>
                <w:sz w:val="20"/>
                <w:szCs w:val="20"/>
                <w:lang w:val="uk-UA"/>
              </w:rPr>
              <w:t>Закони України: від 0</w:t>
            </w:r>
            <w:r w:rsidRPr="001A207B">
              <w:rPr>
                <w:rFonts w:ascii="Times New Roman" w:hAnsi="Times New Roman" w:cs="Times New Roman"/>
                <w:bCs/>
                <w:color w:val="000000"/>
                <w:sz w:val="20"/>
                <w:szCs w:val="20"/>
                <w:lang w:val="uk-UA"/>
              </w:rPr>
              <w:t>2.10.2012року</w:t>
            </w:r>
            <w:r w:rsidRPr="001A207B">
              <w:rPr>
                <w:rFonts w:ascii="Times New Roman" w:hAnsi="Times New Roman" w:cs="Times New Roman"/>
                <w:sz w:val="20"/>
                <w:szCs w:val="20"/>
                <w:lang w:val="uk-UA"/>
              </w:rPr>
              <w:t> </w:t>
            </w:r>
            <w:r w:rsidRPr="001A207B">
              <w:rPr>
                <w:rFonts w:ascii="Times New Roman" w:hAnsi="Times New Roman" w:cs="Times New Roman"/>
                <w:sz w:val="20"/>
                <w:szCs w:val="20"/>
                <w:lang w:val="uk-UA"/>
              </w:rPr>
              <w:br/>
            </w:r>
            <w:r w:rsidRPr="001A207B">
              <w:rPr>
                <w:rFonts w:ascii="Times New Roman" w:hAnsi="Times New Roman" w:cs="Times New Roman"/>
                <w:bCs/>
                <w:color w:val="000000"/>
                <w:sz w:val="20"/>
                <w:szCs w:val="20"/>
                <w:lang w:val="uk-UA"/>
              </w:rPr>
              <w:t>№ 5403-VI</w:t>
            </w:r>
            <w:r w:rsidRPr="001A207B">
              <w:rPr>
                <w:rFonts w:ascii="Times New Roman" w:hAnsi="Times New Roman" w:cs="Times New Roman"/>
                <w:sz w:val="20"/>
                <w:szCs w:val="20"/>
                <w:lang w:val="uk-UA"/>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sidRPr="001A207B">
              <w:rPr>
                <w:rFonts w:ascii="Times New Roman" w:hAnsi="Times New Roman" w:cs="Times New Roman"/>
                <w:bCs/>
                <w:color w:val="000000"/>
                <w:sz w:val="20"/>
                <w:szCs w:val="20"/>
                <w:lang w:val="uk-UA"/>
              </w:rPr>
              <w:t>27.09.2017 р. № 733</w:t>
            </w:r>
            <w:r w:rsidRPr="001A207B">
              <w:rPr>
                <w:rFonts w:ascii="Times New Roman" w:hAnsi="Times New Roman" w:cs="Times New Roman"/>
                <w:sz w:val="20"/>
                <w:szCs w:val="20"/>
                <w:lang w:val="uk-UA"/>
              </w:rPr>
              <w:t xml:space="preserve"> «Про </w:t>
            </w:r>
            <w:r w:rsidRPr="001A207B">
              <w:rPr>
                <w:rFonts w:ascii="Times New Roman" w:hAnsi="Times New Roman" w:cs="Times New Roman"/>
                <w:bCs/>
                <w:color w:val="000000"/>
                <w:sz w:val="20"/>
                <w:szCs w:val="20"/>
                <w:lang w:val="uk-UA"/>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1A207B">
              <w:rPr>
                <w:rFonts w:ascii="Times New Roman" w:hAnsi="Times New Roman" w:cs="Times New Roman"/>
                <w:sz w:val="20"/>
                <w:szCs w:val="20"/>
                <w:lang w:val="uk-UA"/>
              </w:rPr>
              <w:t>», Про введення режиму НС  на території України.</w:t>
            </w:r>
          </w:p>
        </w:tc>
      </w:tr>
      <w:tr w:rsidR="003663EB" w:rsidRPr="001A207B" w14:paraId="218769DC" w14:textId="77777777">
        <w:tc>
          <w:tcPr>
            <w:tcW w:w="669" w:type="dxa"/>
            <w:tcBorders>
              <w:top w:val="single" w:sz="4" w:space="0" w:color="auto"/>
              <w:left w:val="single" w:sz="4" w:space="0" w:color="auto"/>
              <w:bottom w:val="single" w:sz="4" w:space="0" w:color="auto"/>
              <w:right w:val="single" w:sz="4" w:space="0" w:color="auto"/>
            </w:tcBorders>
          </w:tcPr>
          <w:p w14:paraId="5FED395D"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3</w:t>
            </w:r>
          </w:p>
        </w:tc>
        <w:tc>
          <w:tcPr>
            <w:tcW w:w="3408" w:type="dxa"/>
            <w:tcBorders>
              <w:top w:val="single" w:sz="4" w:space="0" w:color="auto"/>
              <w:left w:val="single" w:sz="4" w:space="0" w:color="auto"/>
              <w:bottom w:val="single" w:sz="4" w:space="0" w:color="auto"/>
              <w:right w:val="single" w:sz="4" w:space="0" w:color="auto"/>
            </w:tcBorders>
          </w:tcPr>
          <w:p w14:paraId="2ABE9BD9"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Розробник програми</w:t>
            </w:r>
          </w:p>
        </w:tc>
        <w:tc>
          <w:tcPr>
            <w:tcW w:w="6060" w:type="dxa"/>
            <w:tcBorders>
              <w:top w:val="single" w:sz="4" w:space="0" w:color="auto"/>
              <w:left w:val="single" w:sz="4" w:space="0" w:color="auto"/>
              <w:bottom w:val="single" w:sz="4" w:space="0" w:color="auto"/>
              <w:right w:val="single" w:sz="4" w:space="0" w:color="auto"/>
            </w:tcBorders>
          </w:tcPr>
          <w:p w14:paraId="6D6D9F5B"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Відділ з питань НС, ЦЗН, ОМР виконкому</w:t>
            </w:r>
          </w:p>
        </w:tc>
      </w:tr>
      <w:tr w:rsidR="003663EB" w:rsidRPr="001A207B" w14:paraId="752637E8" w14:textId="77777777">
        <w:tc>
          <w:tcPr>
            <w:tcW w:w="669" w:type="dxa"/>
            <w:tcBorders>
              <w:top w:val="single" w:sz="4" w:space="0" w:color="auto"/>
              <w:left w:val="single" w:sz="4" w:space="0" w:color="auto"/>
              <w:bottom w:val="single" w:sz="4" w:space="0" w:color="auto"/>
              <w:right w:val="single" w:sz="4" w:space="0" w:color="auto"/>
            </w:tcBorders>
          </w:tcPr>
          <w:p w14:paraId="62F4E3E1"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4</w:t>
            </w:r>
          </w:p>
        </w:tc>
        <w:tc>
          <w:tcPr>
            <w:tcW w:w="3408" w:type="dxa"/>
            <w:tcBorders>
              <w:top w:val="single" w:sz="4" w:space="0" w:color="auto"/>
              <w:left w:val="single" w:sz="4" w:space="0" w:color="auto"/>
              <w:bottom w:val="single" w:sz="4" w:space="0" w:color="auto"/>
              <w:right w:val="single" w:sz="4" w:space="0" w:color="auto"/>
            </w:tcBorders>
          </w:tcPr>
          <w:p w14:paraId="67D7091A"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Головний розпорядник бюджетних коштів</w:t>
            </w:r>
          </w:p>
        </w:tc>
        <w:tc>
          <w:tcPr>
            <w:tcW w:w="6060" w:type="dxa"/>
            <w:tcBorders>
              <w:top w:val="single" w:sz="4" w:space="0" w:color="auto"/>
              <w:left w:val="single" w:sz="4" w:space="0" w:color="auto"/>
              <w:bottom w:val="single" w:sz="4" w:space="0" w:color="auto"/>
              <w:right w:val="single" w:sz="4" w:space="0" w:color="auto"/>
            </w:tcBorders>
          </w:tcPr>
          <w:p w14:paraId="3F850688"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Виконавчий комітет Ніжинської міської ради</w:t>
            </w:r>
          </w:p>
          <w:p w14:paraId="6D58724F"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Управління житлово – комунального господарства та будівництва, КП «ВУКГ», КП «НВКГ», КП «СЄЗ», КП КК «Північна», управління освіти, НКП Ніжинська ЦМЛ ім. М.Галицького</w:t>
            </w:r>
          </w:p>
        </w:tc>
      </w:tr>
      <w:tr w:rsidR="003663EB" w:rsidRPr="001A207B" w14:paraId="373A021A" w14:textId="77777777">
        <w:tc>
          <w:tcPr>
            <w:tcW w:w="669" w:type="dxa"/>
            <w:tcBorders>
              <w:top w:val="single" w:sz="4" w:space="0" w:color="auto"/>
              <w:left w:val="single" w:sz="4" w:space="0" w:color="auto"/>
              <w:bottom w:val="single" w:sz="4" w:space="0" w:color="auto"/>
              <w:right w:val="single" w:sz="4" w:space="0" w:color="auto"/>
            </w:tcBorders>
          </w:tcPr>
          <w:p w14:paraId="563BBF2F"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5</w:t>
            </w:r>
          </w:p>
        </w:tc>
        <w:tc>
          <w:tcPr>
            <w:tcW w:w="3408" w:type="dxa"/>
            <w:tcBorders>
              <w:top w:val="single" w:sz="4" w:space="0" w:color="auto"/>
              <w:left w:val="single" w:sz="4" w:space="0" w:color="auto"/>
              <w:bottom w:val="single" w:sz="4" w:space="0" w:color="auto"/>
              <w:right w:val="single" w:sz="4" w:space="0" w:color="auto"/>
            </w:tcBorders>
          </w:tcPr>
          <w:p w14:paraId="4D224A4F"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Відповідальні виконавці програми</w:t>
            </w:r>
          </w:p>
        </w:tc>
        <w:tc>
          <w:tcPr>
            <w:tcW w:w="6060" w:type="dxa"/>
            <w:tcBorders>
              <w:top w:val="single" w:sz="4" w:space="0" w:color="auto"/>
              <w:left w:val="single" w:sz="4" w:space="0" w:color="auto"/>
              <w:bottom w:val="single" w:sz="4" w:space="0" w:color="auto"/>
              <w:right w:val="single" w:sz="4" w:space="0" w:color="auto"/>
            </w:tcBorders>
          </w:tcPr>
          <w:p w14:paraId="3789A98B"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Відбір виконавців заходів програми відбувається відповідно до Закону України «Про здійснення державних закупівель»</w:t>
            </w:r>
          </w:p>
        </w:tc>
      </w:tr>
      <w:tr w:rsidR="003663EB" w:rsidRPr="001A207B" w14:paraId="45C4330A" w14:textId="77777777">
        <w:tc>
          <w:tcPr>
            <w:tcW w:w="669" w:type="dxa"/>
            <w:tcBorders>
              <w:top w:val="single" w:sz="4" w:space="0" w:color="auto"/>
              <w:left w:val="single" w:sz="4" w:space="0" w:color="auto"/>
              <w:bottom w:val="single" w:sz="4" w:space="0" w:color="auto"/>
              <w:right w:val="single" w:sz="4" w:space="0" w:color="auto"/>
            </w:tcBorders>
          </w:tcPr>
          <w:p w14:paraId="476F79A9"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6</w:t>
            </w:r>
          </w:p>
        </w:tc>
        <w:tc>
          <w:tcPr>
            <w:tcW w:w="3408" w:type="dxa"/>
            <w:tcBorders>
              <w:top w:val="single" w:sz="4" w:space="0" w:color="auto"/>
              <w:left w:val="single" w:sz="4" w:space="0" w:color="auto"/>
              <w:bottom w:val="single" w:sz="4" w:space="0" w:color="auto"/>
              <w:right w:val="single" w:sz="4" w:space="0" w:color="auto"/>
            </w:tcBorders>
          </w:tcPr>
          <w:p w14:paraId="1A9B168C"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Термін реалізації програми</w:t>
            </w:r>
          </w:p>
        </w:tc>
        <w:tc>
          <w:tcPr>
            <w:tcW w:w="6060" w:type="dxa"/>
            <w:tcBorders>
              <w:top w:val="single" w:sz="4" w:space="0" w:color="auto"/>
              <w:left w:val="single" w:sz="4" w:space="0" w:color="auto"/>
              <w:bottom w:val="single" w:sz="4" w:space="0" w:color="auto"/>
              <w:right w:val="single" w:sz="4" w:space="0" w:color="auto"/>
            </w:tcBorders>
          </w:tcPr>
          <w:p w14:paraId="4ABCBDA5"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2022р.</w:t>
            </w:r>
          </w:p>
        </w:tc>
      </w:tr>
      <w:tr w:rsidR="003663EB" w:rsidRPr="001A207B" w14:paraId="64AD2052" w14:textId="77777777">
        <w:tc>
          <w:tcPr>
            <w:tcW w:w="669" w:type="dxa"/>
            <w:tcBorders>
              <w:top w:val="single" w:sz="4" w:space="0" w:color="auto"/>
              <w:left w:val="single" w:sz="4" w:space="0" w:color="auto"/>
              <w:bottom w:val="single" w:sz="4" w:space="0" w:color="auto"/>
              <w:right w:val="single" w:sz="4" w:space="0" w:color="auto"/>
            </w:tcBorders>
          </w:tcPr>
          <w:p w14:paraId="12E6E725"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7</w:t>
            </w:r>
          </w:p>
        </w:tc>
        <w:tc>
          <w:tcPr>
            <w:tcW w:w="3408" w:type="dxa"/>
            <w:tcBorders>
              <w:top w:val="single" w:sz="4" w:space="0" w:color="auto"/>
              <w:left w:val="single" w:sz="4" w:space="0" w:color="auto"/>
              <w:bottom w:val="single" w:sz="4" w:space="0" w:color="auto"/>
              <w:right w:val="single" w:sz="4" w:space="0" w:color="auto"/>
            </w:tcBorders>
          </w:tcPr>
          <w:p w14:paraId="3F3E281F"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Загальний обсяг фінансових ресурсів, в т.ч. кредитна заборгованість минулих років, необхідних для реалізації програми, всього,</w:t>
            </w:r>
          </w:p>
          <w:p w14:paraId="4E95F125"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у тому числі</w:t>
            </w:r>
          </w:p>
        </w:tc>
        <w:tc>
          <w:tcPr>
            <w:tcW w:w="6060" w:type="dxa"/>
            <w:tcBorders>
              <w:top w:val="single" w:sz="4" w:space="0" w:color="auto"/>
              <w:left w:val="single" w:sz="4" w:space="0" w:color="auto"/>
              <w:bottom w:val="single" w:sz="4" w:space="0" w:color="auto"/>
              <w:right w:val="single" w:sz="4" w:space="0" w:color="auto"/>
            </w:tcBorders>
            <w:vAlign w:val="center"/>
          </w:tcPr>
          <w:p w14:paraId="69510802"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5 000 000,00  грн</w:t>
            </w:r>
          </w:p>
        </w:tc>
      </w:tr>
      <w:tr w:rsidR="003663EB" w:rsidRPr="001A207B" w14:paraId="4800EC9A" w14:textId="77777777">
        <w:tc>
          <w:tcPr>
            <w:tcW w:w="669" w:type="dxa"/>
            <w:tcBorders>
              <w:top w:val="single" w:sz="4" w:space="0" w:color="auto"/>
              <w:left w:val="single" w:sz="4" w:space="0" w:color="auto"/>
              <w:bottom w:val="single" w:sz="4" w:space="0" w:color="auto"/>
              <w:right w:val="single" w:sz="4" w:space="0" w:color="auto"/>
            </w:tcBorders>
          </w:tcPr>
          <w:p w14:paraId="60BDE3B2"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7.1</w:t>
            </w:r>
          </w:p>
        </w:tc>
        <w:tc>
          <w:tcPr>
            <w:tcW w:w="3408" w:type="dxa"/>
            <w:tcBorders>
              <w:top w:val="single" w:sz="4" w:space="0" w:color="auto"/>
              <w:left w:val="single" w:sz="4" w:space="0" w:color="auto"/>
              <w:bottom w:val="single" w:sz="4" w:space="0" w:color="auto"/>
              <w:right w:val="single" w:sz="4" w:space="0" w:color="auto"/>
            </w:tcBorders>
          </w:tcPr>
          <w:p w14:paraId="6FD511CE"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 xml:space="preserve">- коштів бюджету Ніжинської міської територіальної громади   </w:t>
            </w:r>
          </w:p>
        </w:tc>
        <w:tc>
          <w:tcPr>
            <w:tcW w:w="6060" w:type="dxa"/>
            <w:tcBorders>
              <w:top w:val="single" w:sz="4" w:space="0" w:color="auto"/>
              <w:left w:val="single" w:sz="4" w:space="0" w:color="auto"/>
              <w:bottom w:val="single" w:sz="4" w:space="0" w:color="auto"/>
              <w:right w:val="single" w:sz="4" w:space="0" w:color="auto"/>
            </w:tcBorders>
            <w:vAlign w:val="center"/>
          </w:tcPr>
          <w:p w14:paraId="5C190C7D"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5 000 000,00 грн</w:t>
            </w:r>
          </w:p>
        </w:tc>
      </w:tr>
      <w:tr w:rsidR="003663EB" w:rsidRPr="001A207B" w14:paraId="7735DB11" w14:textId="77777777">
        <w:tc>
          <w:tcPr>
            <w:tcW w:w="669" w:type="dxa"/>
            <w:tcBorders>
              <w:top w:val="single" w:sz="4" w:space="0" w:color="auto"/>
              <w:left w:val="single" w:sz="4" w:space="0" w:color="auto"/>
              <w:bottom w:val="single" w:sz="4" w:space="0" w:color="auto"/>
              <w:right w:val="single" w:sz="4" w:space="0" w:color="auto"/>
            </w:tcBorders>
          </w:tcPr>
          <w:p w14:paraId="6681BDF0"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7.2</w:t>
            </w:r>
          </w:p>
        </w:tc>
        <w:tc>
          <w:tcPr>
            <w:tcW w:w="3408" w:type="dxa"/>
            <w:tcBorders>
              <w:top w:val="single" w:sz="4" w:space="0" w:color="auto"/>
              <w:left w:val="single" w:sz="4" w:space="0" w:color="auto"/>
              <w:bottom w:val="single" w:sz="4" w:space="0" w:color="auto"/>
              <w:right w:val="single" w:sz="4" w:space="0" w:color="auto"/>
            </w:tcBorders>
          </w:tcPr>
          <w:p w14:paraId="1A6092E8"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 коштів інших джерел</w:t>
            </w:r>
          </w:p>
        </w:tc>
        <w:tc>
          <w:tcPr>
            <w:tcW w:w="6060" w:type="dxa"/>
            <w:tcBorders>
              <w:top w:val="single" w:sz="4" w:space="0" w:color="auto"/>
              <w:left w:val="single" w:sz="4" w:space="0" w:color="auto"/>
              <w:bottom w:val="single" w:sz="4" w:space="0" w:color="auto"/>
              <w:right w:val="single" w:sz="4" w:space="0" w:color="auto"/>
            </w:tcBorders>
          </w:tcPr>
          <w:p w14:paraId="05F08548" w14:textId="77777777" w:rsidR="003663EB" w:rsidRPr="001A207B" w:rsidRDefault="00694C20" w:rsidP="001A207B">
            <w:pPr>
              <w:spacing w:after="0" w:line="240" w:lineRule="auto"/>
              <w:rPr>
                <w:rFonts w:ascii="Times New Roman" w:hAnsi="Times New Roman" w:cs="Times New Roman"/>
                <w:sz w:val="20"/>
                <w:szCs w:val="20"/>
                <w:lang w:val="uk-UA"/>
              </w:rPr>
            </w:pPr>
            <w:r w:rsidRPr="001A207B">
              <w:rPr>
                <w:rFonts w:ascii="Times New Roman" w:hAnsi="Times New Roman" w:cs="Times New Roman"/>
                <w:sz w:val="20"/>
                <w:szCs w:val="20"/>
                <w:lang w:val="uk-UA"/>
              </w:rPr>
              <w:t>-</w:t>
            </w:r>
          </w:p>
        </w:tc>
      </w:tr>
    </w:tbl>
    <w:p w14:paraId="6822190E"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ІІ.   В</w:t>
      </w:r>
      <w:proofErr w:type="spellStart"/>
      <w:r>
        <w:rPr>
          <w:rFonts w:ascii="Times New Roman" w:hAnsi="Times New Roman" w:cs="Times New Roman"/>
          <w:b/>
          <w:sz w:val="28"/>
          <w:szCs w:val="28"/>
        </w:rPr>
        <w:t>изначення</w:t>
      </w:r>
      <w:proofErr w:type="spellEnd"/>
      <w:r>
        <w:rPr>
          <w:rFonts w:ascii="Times New Roman" w:hAnsi="Times New Roman" w:cs="Times New Roman"/>
          <w:b/>
          <w:sz w:val="28"/>
          <w:szCs w:val="28"/>
        </w:rPr>
        <w:t xml:space="preserve"> проблем, на </w:t>
      </w:r>
      <w:proofErr w:type="spellStart"/>
      <w:r>
        <w:rPr>
          <w:rFonts w:ascii="Times New Roman" w:hAnsi="Times New Roman" w:cs="Times New Roman"/>
          <w:b/>
          <w:sz w:val="28"/>
          <w:szCs w:val="28"/>
        </w:rPr>
        <w:t>розв’язання</w:t>
      </w:r>
      <w:proofErr w:type="spellEnd"/>
      <w:r>
        <w:rPr>
          <w:rFonts w:ascii="Times New Roman" w:hAnsi="Times New Roman" w:cs="Times New Roman"/>
          <w:b/>
          <w:sz w:val="28"/>
          <w:szCs w:val="28"/>
        </w:rPr>
        <w:t xml:space="preserve"> як</w:t>
      </w:r>
      <w:proofErr w:type="spellStart"/>
      <w:r>
        <w:rPr>
          <w:rFonts w:ascii="Times New Roman" w:hAnsi="Times New Roman" w:cs="Times New Roman"/>
          <w:b/>
          <w:sz w:val="28"/>
          <w:szCs w:val="28"/>
          <w:lang w:val="uk-UA"/>
        </w:rPr>
        <w:t>их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спрямована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програма</w:t>
      </w:r>
      <w:proofErr w:type="spellEnd"/>
      <w:r>
        <w:rPr>
          <w:rFonts w:ascii="Times New Roman" w:hAnsi="Times New Roman" w:cs="Times New Roman"/>
          <w:sz w:val="28"/>
          <w:szCs w:val="28"/>
          <w:lang w:val="uk-UA"/>
        </w:rPr>
        <w:t xml:space="preserve">  </w:t>
      </w:r>
    </w:p>
    <w:p w14:paraId="7F280DEA" w14:textId="77777777" w:rsidR="003663EB" w:rsidRDefault="00694C20" w:rsidP="001A207B">
      <w:pPr>
        <w:tabs>
          <w:tab w:val="left" w:pos="93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Загальний стан техногенної небезпеки Ніжинської територіальної громади  обумовлений наявністю 35 потенційно небезпечних об’єктів, 9 з яких об’єкти  підвищеної небезпеки, на яких зберігається значна кількість хімічних, вибухових і пожежонебезпечних речовин. Унаслідок високого рівня зношення технологічного обладнання більшості підприємств підвищеної небезпеки в територіальній громаді складається тенденція до виникнення надзвичайних ситуацій.</w:t>
      </w:r>
    </w:p>
    <w:p w14:paraId="3EAAD66D"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Крім того, можливі аварії з викидом (виливом) небезпечних хімічних речовин, у тому числі при транспортуванні автомобільним та залізничним транспортом. Їх максимальна кількість при транспортуванні залізницею одночасно може складати до 140 тонн (1-2 цистерни). </w:t>
      </w:r>
    </w:p>
    <w:p w14:paraId="3AF0D65C"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Актуальність проблеми забезпечення безпеки населення і територій від наслідків надзвичайних ситуацій природного характеру зумовлена тенденціями </w:t>
      </w:r>
      <w:r>
        <w:rPr>
          <w:rFonts w:ascii="Times New Roman" w:hAnsi="Times New Roman" w:cs="Times New Roman"/>
          <w:sz w:val="28"/>
          <w:szCs w:val="28"/>
          <w:lang w:val="uk-UA"/>
        </w:rPr>
        <w:lastRenderedPageBreak/>
        <w:t xml:space="preserve">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 грозами, сильними морозами. Велику загрозу населенню несе інфекційне захворювання людей на </w:t>
      </w:r>
      <w:r>
        <w:rPr>
          <w:rFonts w:ascii="Times New Roman" w:hAnsi="Times New Roman" w:cs="Times New Roman"/>
          <w:sz w:val="28"/>
          <w:szCs w:val="28"/>
          <w:lang w:val="en-US"/>
        </w:rPr>
        <w:t>COVID</w:t>
      </w:r>
      <w:r>
        <w:rPr>
          <w:rFonts w:ascii="Times New Roman" w:hAnsi="Times New Roman" w:cs="Times New Roman"/>
          <w:sz w:val="28"/>
          <w:szCs w:val="28"/>
        </w:rPr>
        <w:t>-19</w:t>
      </w:r>
      <w:r>
        <w:rPr>
          <w:rFonts w:ascii="Times New Roman" w:hAnsi="Times New Roman" w:cs="Times New Roman"/>
          <w:sz w:val="28"/>
          <w:szCs w:val="28"/>
          <w:lang w:val="uk-UA"/>
        </w:rPr>
        <w:t xml:space="preserve">, спричинене </w:t>
      </w:r>
      <w:proofErr w:type="spellStart"/>
      <w:r>
        <w:rPr>
          <w:rFonts w:ascii="Times New Roman" w:hAnsi="Times New Roman" w:cs="Times New Roman"/>
          <w:sz w:val="28"/>
          <w:szCs w:val="28"/>
          <w:lang w:val="uk-UA"/>
        </w:rPr>
        <w:t>коронавірусом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SARS</w:t>
      </w:r>
      <w:r>
        <w:rPr>
          <w:rFonts w:ascii="Times New Roman" w:hAnsi="Times New Roman" w:cs="Times New Roman"/>
          <w:sz w:val="28"/>
          <w:szCs w:val="28"/>
        </w:rPr>
        <w:t>-</w:t>
      </w:r>
      <w:proofErr w:type="spellStart"/>
      <w:r>
        <w:rPr>
          <w:rFonts w:ascii="Times New Roman" w:hAnsi="Times New Roman" w:cs="Times New Roman"/>
          <w:sz w:val="28"/>
          <w:szCs w:val="28"/>
          <w:lang w:val="en-US"/>
        </w:rPr>
        <w:t>CoV</w:t>
      </w:r>
      <w:proofErr w:type="spellEnd"/>
      <w:r>
        <w:rPr>
          <w:rFonts w:ascii="Times New Roman" w:hAnsi="Times New Roman" w:cs="Times New Roman"/>
          <w:sz w:val="28"/>
          <w:szCs w:val="28"/>
        </w:rPr>
        <w:t>-2</w:t>
      </w:r>
      <w:r>
        <w:rPr>
          <w:rFonts w:ascii="Times New Roman" w:hAnsi="Times New Roman" w:cs="Times New Roman"/>
          <w:sz w:val="28"/>
          <w:szCs w:val="28"/>
          <w:lang w:val="uk-UA"/>
        </w:rPr>
        <w:t>.</w:t>
      </w:r>
    </w:p>
    <w:p w14:paraId="445C5B31"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структурі потенційно небезпечних об’єктів за видами небезпеки домінують об’єкти </w:t>
      </w:r>
      <w:proofErr w:type="spellStart"/>
      <w:r>
        <w:rPr>
          <w:rFonts w:ascii="Times New Roman" w:hAnsi="Times New Roman" w:cs="Times New Roman"/>
          <w:sz w:val="28"/>
          <w:szCs w:val="28"/>
          <w:lang w:val="uk-UA"/>
        </w:rPr>
        <w:t>вибухопожежної</w:t>
      </w:r>
      <w:proofErr w:type="spellEnd"/>
      <w:r>
        <w:rPr>
          <w:rFonts w:ascii="Times New Roman" w:hAnsi="Times New Roman" w:cs="Times New Roman"/>
          <w:sz w:val="28"/>
          <w:szCs w:val="28"/>
          <w:lang w:val="uk-UA"/>
        </w:rPr>
        <w:t xml:space="preserve"> та пожежної небезпеки (87,7%). Найвища імовірність виникнення надзвичайних ситуацій зберігається на об’єктах транспорту та в комунальному господарстві.</w:t>
      </w:r>
    </w:p>
    <w:p w14:paraId="2623437D"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території Ніжинської  ТГ розміщений 1 хімічно небезпечний об’єкт (далі ХНО), який використовує  до 3 тон небезпечної хімічної речовини – аміаку.</w:t>
      </w:r>
    </w:p>
    <w:p w14:paraId="31E0E056"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Для удосконалення системи реагування на надзвичайні ситуації передбачається придбання для потреб комунально – технічної служби мотопомпи, захисних шоломів для особового складу аварійно – рятувальних формувань, паливно – мастильних матеріалів; для потреб медичної служби - лікарських препаратів медицини катастроф, а також захисних засобів для захисту медичних працівників  від ураження </w:t>
      </w:r>
      <w:proofErr w:type="spellStart"/>
      <w:r>
        <w:rPr>
          <w:rFonts w:ascii="Times New Roman" w:hAnsi="Times New Roman" w:cs="Times New Roman"/>
          <w:sz w:val="28"/>
          <w:szCs w:val="28"/>
          <w:lang w:val="uk-UA"/>
        </w:rPr>
        <w:t>коронавірусом</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SARS</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CoV</w:t>
      </w:r>
      <w:proofErr w:type="spellEnd"/>
      <w:r>
        <w:rPr>
          <w:rFonts w:ascii="Times New Roman" w:hAnsi="Times New Roman" w:cs="Times New Roman"/>
          <w:sz w:val="28"/>
          <w:szCs w:val="28"/>
          <w:lang w:val="uk-UA"/>
        </w:rPr>
        <w:t xml:space="preserve">-2 . Створення запасів засобів індивідуального захисту органів дихання здійснюється з метою забезпечення гарантованого рівня захисту працюючого персоналу бюджетних установ від надзвичайних ситуацій у мирний час та в особливий період. </w:t>
      </w:r>
    </w:p>
    <w:p w14:paraId="1B0B197D"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 </w:t>
      </w:r>
    </w:p>
    <w:p w14:paraId="13DD8683"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виконання ст.19.п.2 Кодексу цивільного захисту України 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евакуйованого населення та постраждалих внаслідок надзвичайних ситуацій.</w:t>
      </w:r>
      <w:r>
        <w:rPr>
          <w:rFonts w:ascii="Times New Roman" w:hAnsi="Times New Roman" w:cs="Times New Roman"/>
          <w:caps/>
          <w:sz w:val="28"/>
          <w:szCs w:val="28"/>
          <w:lang w:val="uk-UA"/>
        </w:rPr>
        <w:t xml:space="preserve">                                </w:t>
      </w:r>
    </w:p>
    <w:p w14:paraId="347E089C" w14:textId="77777777" w:rsidR="003663EB" w:rsidRDefault="00694C20" w:rsidP="001A207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ІІІ. Мета Програми</w:t>
      </w:r>
    </w:p>
    <w:p w14:paraId="621D2B47"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Основною метою прийняття даної програми є </w:t>
      </w:r>
      <w:r>
        <w:rPr>
          <w:rFonts w:ascii="Times New Roman" w:hAnsi="Times New Roman" w:cs="Times New Roman"/>
          <w:iCs/>
          <w:sz w:val="28"/>
          <w:szCs w:val="28"/>
          <w:lang w:val="uk-UA"/>
        </w:rPr>
        <w:t>реалізація заходів</w:t>
      </w:r>
      <w:r>
        <w:rPr>
          <w:rFonts w:ascii="Times New Roman" w:hAnsi="Times New Roman" w:cs="Times New Roman"/>
          <w:sz w:val="28"/>
          <w:szCs w:val="28"/>
          <w:lang w:val="uk-UA"/>
        </w:rPr>
        <w:t xml:space="preserve"> державної політики щодо запобігання та ліквідації надзвичайних ситуацій техногенного та природного характеру і їх наслідків,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Ніжинської  ТГ та організаційних засад її функціонування, зміцнення технічної і ресурсної бази, створення безпечних умов для відпочинку населення,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w:t>
      </w:r>
    </w:p>
    <w:p w14:paraId="14121E22"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Організація роботи та виконання заходів по запобіганню поширенню</w:t>
      </w:r>
      <w:r>
        <w:rPr>
          <w:rFonts w:ascii="Times New Roman" w:hAnsi="Times New Roman" w:cs="Times New Roman"/>
          <w:sz w:val="28"/>
          <w:szCs w:val="28"/>
        </w:rPr>
        <w:t xml:space="preserve"> </w:t>
      </w:r>
      <w:r>
        <w:rPr>
          <w:rFonts w:ascii="Times New Roman" w:hAnsi="Times New Roman" w:cs="Times New Roman"/>
          <w:sz w:val="28"/>
          <w:szCs w:val="28"/>
          <w:lang w:val="en-US"/>
        </w:rPr>
        <w:t>COVID</w:t>
      </w:r>
      <w:r>
        <w:rPr>
          <w:rFonts w:ascii="Times New Roman" w:hAnsi="Times New Roman" w:cs="Times New Roman"/>
          <w:sz w:val="28"/>
          <w:szCs w:val="28"/>
        </w:rPr>
        <w:t>-19</w:t>
      </w:r>
      <w:r>
        <w:rPr>
          <w:rFonts w:ascii="Times New Roman" w:hAnsi="Times New Roman" w:cs="Times New Roman"/>
          <w:sz w:val="28"/>
          <w:szCs w:val="28"/>
          <w:lang w:val="uk-UA"/>
        </w:rPr>
        <w:t xml:space="preserve">, спричинене </w:t>
      </w:r>
      <w:proofErr w:type="spellStart"/>
      <w:r>
        <w:rPr>
          <w:rFonts w:ascii="Times New Roman" w:hAnsi="Times New Roman" w:cs="Times New Roman"/>
          <w:sz w:val="28"/>
          <w:szCs w:val="28"/>
          <w:lang w:val="uk-UA"/>
        </w:rPr>
        <w:t>коронавірусом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SARS</w:t>
      </w:r>
      <w:r>
        <w:rPr>
          <w:rFonts w:ascii="Times New Roman" w:hAnsi="Times New Roman" w:cs="Times New Roman"/>
          <w:sz w:val="28"/>
          <w:szCs w:val="28"/>
        </w:rPr>
        <w:t>-</w:t>
      </w:r>
      <w:proofErr w:type="spellStart"/>
      <w:r>
        <w:rPr>
          <w:rFonts w:ascii="Times New Roman" w:hAnsi="Times New Roman" w:cs="Times New Roman"/>
          <w:sz w:val="28"/>
          <w:szCs w:val="28"/>
          <w:lang w:val="en-US"/>
        </w:rPr>
        <w:t>CoV</w:t>
      </w:r>
      <w:proofErr w:type="spellEnd"/>
      <w:r>
        <w:rPr>
          <w:rFonts w:ascii="Times New Roman" w:hAnsi="Times New Roman" w:cs="Times New Roman"/>
          <w:sz w:val="28"/>
          <w:szCs w:val="28"/>
        </w:rPr>
        <w:t>-2</w:t>
      </w:r>
      <w:r>
        <w:rPr>
          <w:rFonts w:ascii="Times New Roman" w:hAnsi="Times New Roman" w:cs="Times New Roman"/>
          <w:sz w:val="28"/>
          <w:szCs w:val="28"/>
          <w:lang w:val="uk-UA"/>
        </w:rPr>
        <w:t>, на території Ніжинської  територіальної громади.</w:t>
      </w:r>
    </w:p>
    <w:p w14:paraId="161AC1F1" w14:textId="77777777" w:rsidR="003663EB" w:rsidRDefault="00694C20" w:rsidP="001A207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Обґрунтування шляхів і засобів розв’язання проблеми, обсягів та джерел фінансування, строки та етапи виконання Програми</w:t>
      </w:r>
    </w:p>
    <w:p w14:paraId="1B8EE7E3"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Пріоритетними завданнями  програми розвитку цивільного захисту Ніжинської   територіальної громади на 2022 рік являються:</w:t>
      </w:r>
    </w:p>
    <w:p w14:paraId="54629ED2"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ab/>
        <w:t>створення</w:t>
      </w:r>
      <w:r>
        <w:rPr>
          <w:rFonts w:ascii="Times New Roman" w:hAnsi="Times New Roman" w:cs="Times New Roman"/>
          <w:sz w:val="28"/>
          <w:szCs w:val="28"/>
        </w:rPr>
        <w:t xml:space="preserve"> </w:t>
      </w:r>
      <w:r>
        <w:rPr>
          <w:rFonts w:ascii="Times New Roman" w:hAnsi="Times New Roman" w:cs="Times New Roman"/>
          <w:sz w:val="28"/>
          <w:szCs w:val="28"/>
          <w:lang w:val="uk-UA"/>
        </w:rPr>
        <w:t>місцевого</w:t>
      </w:r>
      <w:r>
        <w:rPr>
          <w:rFonts w:ascii="Times New Roman" w:hAnsi="Times New Roman" w:cs="Times New Roman"/>
          <w:sz w:val="28"/>
          <w:szCs w:val="28"/>
        </w:rPr>
        <w:t xml:space="preserve"> </w:t>
      </w:r>
      <w:r>
        <w:rPr>
          <w:rFonts w:ascii="Times New Roman" w:hAnsi="Times New Roman" w:cs="Times New Roman"/>
          <w:sz w:val="28"/>
          <w:szCs w:val="28"/>
          <w:lang w:val="uk-UA"/>
        </w:rPr>
        <w:t>матеріального</w:t>
      </w:r>
      <w:r>
        <w:rPr>
          <w:rFonts w:ascii="Times New Roman" w:hAnsi="Times New Roman" w:cs="Times New Roman"/>
          <w:sz w:val="28"/>
          <w:szCs w:val="28"/>
        </w:rPr>
        <w:t xml:space="preserve"> резерву для </w:t>
      </w:r>
      <w:r>
        <w:rPr>
          <w:rFonts w:ascii="Times New Roman" w:hAnsi="Times New Roman" w:cs="Times New Roman"/>
          <w:sz w:val="28"/>
          <w:szCs w:val="28"/>
          <w:lang w:val="uk-UA"/>
        </w:rPr>
        <w:t>виконання</w:t>
      </w:r>
      <w:r>
        <w:rPr>
          <w:rFonts w:ascii="Times New Roman" w:hAnsi="Times New Roman" w:cs="Times New Roman"/>
          <w:sz w:val="28"/>
          <w:szCs w:val="28"/>
        </w:rPr>
        <w:t xml:space="preserve"> </w:t>
      </w:r>
      <w:r>
        <w:rPr>
          <w:rFonts w:ascii="Times New Roman" w:hAnsi="Times New Roman" w:cs="Times New Roman"/>
          <w:sz w:val="28"/>
          <w:szCs w:val="28"/>
          <w:lang w:val="uk-UA"/>
        </w:rPr>
        <w:t>заходів</w:t>
      </w:r>
      <w:r>
        <w:rPr>
          <w:rFonts w:ascii="Times New Roman" w:hAnsi="Times New Roman" w:cs="Times New Roman"/>
          <w:sz w:val="28"/>
          <w:szCs w:val="28"/>
        </w:rPr>
        <w:t xml:space="preserve">, </w:t>
      </w:r>
      <w:r>
        <w:rPr>
          <w:rFonts w:ascii="Times New Roman" w:hAnsi="Times New Roman" w:cs="Times New Roman"/>
          <w:sz w:val="28"/>
          <w:szCs w:val="28"/>
          <w:lang w:val="uk-UA"/>
        </w:rPr>
        <w:t>спрямованих</w:t>
      </w:r>
      <w:r>
        <w:rPr>
          <w:rFonts w:ascii="Times New Roman" w:hAnsi="Times New Roman" w:cs="Times New Roman"/>
          <w:sz w:val="28"/>
          <w:szCs w:val="28"/>
        </w:rPr>
        <w:t xml:space="preserve"> на </w:t>
      </w:r>
      <w:r>
        <w:rPr>
          <w:rFonts w:ascii="Times New Roman" w:hAnsi="Times New Roman" w:cs="Times New Roman"/>
          <w:sz w:val="28"/>
          <w:szCs w:val="28"/>
          <w:lang w:val="uk-UA"/>
        </w:rPr>
        <w:t>запобігання</w:t>
      </w:r>
      <w:r>
        <w:rPr>
          <w:rFonts w:ascii="Times New Roman" w:hAnsi="Times New Roman" w:cs="Times New Roman"/>
          <w:sz w:val="28"/>
          <w:szCs w:val="28"/>
        </w:rPr>
        <w:t xml:space="preserve">, </w:t>
      </w:r>
      <w:r>
        <w:rPr>
          <w:rFonts w:ascii="Times New Roman" w:hAnsi="Times New Roman" w:cs="Times New Roman"/>
          <w:sz w:val="28"/>
          <w:szCs w:val="28"/>
          <w:lang w:val="uk-UA"/>
        </w:rPr>
        <w:t>ліквідацію</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надзвичайних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ситуацій</w:t>
      </w:r>
      <w:proofErr w:type="spellEnd"/>
      <w:r>
        <w:rPr>
          <w:rFonts w:ascii="Times New Roman" w:hAnsi="Times New Roman" w:cs="Times New Roman"/>
          <w:sz w:val="28"/>
          <w:szCs w:val="28"/>
        </w:rPr>
        <w:t xml:space="preserve"> техногенного і природного характеру та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наслідків</w:t>
      </w:r>
      <w:proofErr w:type="spellEnd"/>
      <w:r>
        <w:rPr>
          <w:rFonts w:ascii="Times New Roman" w:hAnsi="Times New Roman" w:cs="Times New Roman"/>
          <w:sz w:val="28"/>
          <w:szCs w:val="28"/>
          <w:lang w:val="uk-UA"/>
        </w:rPr>
        <w:t>;</w:t>
      </w:r>
    </w:p>
    <w:p w14:paraId="6673B055"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 створення запасів засобів індивідуального захисту, приладів радіаційної та хімічної розвідки  тощо;</w:t>
      </w:r>
    </w:p>
    <w:p w14:paraId="7F40A91B"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14:paraId="6EA47727"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 виконання запобіжних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14:paraId="367C073C"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проведення поточних ремонтів, технічного обслуговування та утримання захисних споруд цивільного захисту та споруд подвійного призначення,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виготовлення технічних паспортів на споруди цивільного захисту, внесення правок до технічних паспортів;</w:t>
      </w:r>
    </w:p>
    <w:p w14:paraId="4F2E4A35"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та меблів  та  іншого;</w:t>
      </w:r>
    </w:p>
    <w:p w14:paraId="3DE1C30C"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забезпечення харчуванням особового складу аварійно – рятувальних та відновлювальних формувань під час виконання робіт з запобігання та ліквідації наслідків надзвичайних ситуацій; </w:t>
      </w:r>
    </w:p>
    <w:p w14:paraId="19047D80"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проведення розрахунків за надання транспортних послуг при проведенні евакуації населення, оповіщення керівного складу та життєзабезпечення мешканців міста при загрозі виникнення та ліквідації наслідків надзвичайних ситуацій,</w:t>
      </w:r>
    </w:p>
    <w:p w14:paraId="5C4F5EAE"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запасу  лікарських препаратів медицини катастроф,  засобів індивідуального захисту, антисептичних препаратів, </w:t>
      </w:r>
      <w:proofErr w:type="spellStart"/>
      <w:r>
        <w:rPr>
          <w:rFonts w:ascii="Times New Roman" w:hAnsi="Times New Roman" w:cs="Times New Roman"/>
          <w:sz w:val="28"/>
          <w:szCs w:val="28"/>
          <w:lang w:val="uk-UA"/>
        </w:rPr>
        <w:t>деззасобів</w:t>
      </w:r>
      <w:proofErr w:type="spellEnd"/>
      <w:r>
        <w:rPr>
          <w:rFonts w:ascii="Times New Roman" w:hAnsi="Times New Roman" w:cs="Times New Roman"/>
          <w:sz w:val="28"/>
          <w:szCs w:val="28"/>
          <w:lang w:val="uk-UA"/>
        </w:rPr>
        <w:t xml:space="preserve"> та  іншого, </w:t>
      </w:r>
    </w:p>
    <w:p w14:paraId="6BF0287A"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погашення кредиторської заборгованості, яка склалася на початок року; </w:t>
      </w:r>
    </w:p>
    <w:p w14:paraId="774DC667"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w:t>
      </w:r>
      <w:r w:rsidRPr="00694C20">
        <w:rPr>
          <w:rFonts w:ascii="Times New Roman" w:hAnsi="Times New Roman" w:cs="Times New Roman"/>
          <w:sz w:val="28"/>
          <w:szCs w:val="28"/>
          <w:lang w:val="uk-UA"/>
        </w:rPr>
        <w:t xml:space="preserve">різні </w:t>
      </w:r>
      <w:r>
        <w:rPr>
          <w:rFonts w:ascii="Times New Roman" w:hAnsi="Times New Roman" w:cs="Times New Roman"/>
          <w:sz w:val="28"/>
          <w:szCs w:val="28"/>
          <w:lang w:val="uk-UA"/>
        </w:rPr>
        <w:t xml:space="preserve">види пального </w:t>
      </w:r>
      <w:r w:rsidRPr="00694C20">
        <w:rPr>
          <w:rFonts w:ascii="Times New Roman" w:hAnsi="Times New Roman" w:cs="Times New Roman"/>
          <w:color w:val="000000" w:themeColor="text1"/>
          <w:sz w:val="28"/>
          <w:szCs w:val="28"/>
          <w:lang w:val="uk-UA"/>
        </w:rPr>
        <w:t>і</w:t>
      </w:r>
      <w:r w:rsidRPr="00694C20">
        <w:rPr>
          <w:rFonts w:ascii="Times New Roman" w:hAnsi="Times New Roman" w:cs="Times New Roman"/>
          <w:color w:val="000000" w:themeColor="text1"/>
          <w:sz w:val="28"/>
          <w:szCs w:val="28"/>
        </w:rPr>
        <w:t> </w:t>
      </w:r>
      <w:hyperlink r:id="rId7" w:tooltip="Мастило" w:history="1">
        <w:r w:rsidRPr="00694C20">
          <w:rPr>
            <w:rStyle w:val="a7"/>
            <w:rFonts w:ascii="Times New Roman" w:hAnsi="Times New Roman" w:cs="Times New Roman"/>
            <w:color w:val="000000" w:themeColor="text1"/>
            <w:sz w:val="28"/>
            <w:szCs w:val="28"/>
            <w:u w:val="none"/>
            <w:lang w:val="uk-UA"/>
          </w:rPr>
          <w:t>мастила</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8" w:tooltip="Бензин" w:history="1">
        <w:r w:rsidRPr="00694C20">
          <w:rPr>
            <w:rStyle w:val="a7"/>
            <w:rFonts w:ascii="Times New Roman" w:hAnsi="Times New Roman" w:cs="Times New Roman"/>
            <w:color w:val="000000" w:themeColor="text1"/>
            <w:sz w:val="28"/>
            <w:szCs w:val="28"/>
            <w:u w:val="none"/>
            <w:lang w:val="uk-UA"/>
          </w:rPr>
          <w:t>бензин</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9" w:tooltip="Дизельне паливо" w:history="1">
        <w:r w:rsidRPr="00694C20">
          <w:rPr>
            <w:rStyle w:val="a7"/>
            <w:rFonts w:ascii="Times New Roman" w:hAnsi="Times New Roman" w:cs="Times New Roman"/>
            <w:color w:val="000000" w:themeColor="text1"/>
            <w:sz w:val="28"/>
            <w:szCs w:val="28"/>
            <w:u w:val="none"/>
            <w:lang w:val="uk-UA"/>
          </w:rPr>
          <w:t>дизельне пальне</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10" w:tooltip="Скраплений газ" w:history="1">
        <w:r w:rsidRPr="00694C20">
          <w:rPr>
            <w:rStyle w:val="a7"/>
            <w:rFonts w:ascii="Times New Roman" w:hAnsi="Times New Roman" w:cs="Times New Roman"/>
            <w:color w:val="000000" w:themeColor="text1"/>
            <w:sz w:val="28"/>
            <w:szCs w:val="28"/>
            <w:u w:val="none"/>
            <w:lang w:val="uk-UA"/>
          </w:rPr>
          <w:t>скраплений природний газ</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11" w:tooltip="Скраплений нафтовий газ" w:history="1">
        <w:r w:rsidRPr="00694C20">
          <w:rPr>
            <w:rStyle w:val="a7"/>
            <w:rFonts w:ascii="Times New Roman" w:hAnsi="Times New Roman" w:cs="Times New Roman"/>
            <w:color w:val="000000" w:themeColor="text1"/>
            <w:sz w:val="28"/>
            <w:szCs w:val="28"/>
            <w:u w:val="none"/>
            <w:lang w:val="uk-UA"/>
          </w:rPr>
          <w:t>скраплені нафтові гази</w:t>
        </w:r>
      </w:hyperlink>
      <w:r>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обладнання (стратегічного призначення, генератори, засоби  безперебійного живлення  та  інше),  послуг (всі  види)  та  інше, пов’язане  з усуненням   наслідків  військових дій, провокацій, диверсій  та  іншого  у  разі  надзвичайного та  військового  стану.  </w:t>
      </w:r>
    </w:p>
    <w:p w14:paraId="7DC167CF"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Термін виконання заходів даної програми – 2022 рік.</w:t>
      </w:r>
    </w:p>
    <w:p w14:paraId="7FB85CEB"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w:t>
      </w:r>
      <w:r>
        <w:rPr>
          <w:rFonts w:ascii="Times New Roman" w:hAnsi="Times New Roman" w:cs="Times New Roman"/>
          <w:b/>
          <w:sz w:val="28"/>
          <w:szCs w:val="28"/>
        </w:rPr>
        <w:t xml:space="preserve"> </w:t>
      </w:r>
      <w:r>
        <w:rPr>
          <w:rFonts w:ascii="Times New Roman" w:hAnsi="Times New Roman" w:cs="Times New Roman"/>
          <w:b/>
          <w:sz w:val="28"/>
          <w:szCs w:val="28"/>
          <w:lang w:val="uk-UA"/>
        </w:rPr>
        <w:t>Н</w:t>
      </w:r>
      <w:proofErr w:type="spellStart"/>
      <w:r>
        <w:rPr>
          <w:rFonts w:ascii="Times New Roman" w:hAnsi="Times New Roman" w:cs="Times New Roman"/>
          <w:b/>
          <w:sz w:val="28"/>
          <w:szCs w:val="28"/>
        </w:rPr>
        <w:t>апрями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діяльності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перелік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завдань</w:t>
      </w:r>
      <w:proofErr w:type="spellEnd"/>
      <w:r>
        <w:rPr>
          <w:rFonts w:ascii="Times New Roman" w:hAnsi="Times New Roman" w:cs="Times New Roman"/>
          <w:b/>
          <w:sz w:val="28"/>
          <w:szCs w:val="28"/>
        </w:rPr>
        <w:t xml:space="preserve"> і </w:t>
      </w:r>
      <w:proofErr w:type="spellStart"/>
      <w:r>
        <w:rPr>
          <w:rFonts w:ascii="Times New Roman" w:hAnsi="Times New Roman" w:cs="Times New Roman"/>
          <w:b/>
          <w:sz w:val="28"/>
          <w:szCs w:val="28"/>
        </w:rPr>
        <w:t>заходів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програми</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результативні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показники</w:t>
      </w:r>
      <w:proofErr w:type="spellEnd"/>
    </w:p>
    <w:p w14:paraId="5ED192CA"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Виконання Програми дасть змогу:</w:t>
      </w:r>
    </w:p>
    <w:p w14:paraId="28F92D1F"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14:paraId="7A44BAA7"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здійснити накопичення засобів індивідуального захисту для забезпечення працюючого персоналу бюджетних установ в особливий період;</w:t>
      </w:r>
    </w:p>
    <w:p w14:paraId="39B981F1"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вдосконалити міську систему оповіщення та інформування населення про виникнення надзвичайних ситуацій; </w:t>
      </w:r>
    </w:p>
    <w:p w14:paraId="1CBADC56"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організувати утримання захисних споруд цивільного захисту та споруд подвійного призначення в готовності до укриття в них населення;</w:t>
      </w:r>
    </w:p>
    <w:p w14:paraId="47A3844B" w14:textId="77777777" w:rsidR="003663EB" w:rsidRDefault="00694C20" w:rsidP="001A20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14:paraId="6716FBCC"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Результативні  показники організації розвитку цивільного захисту Ніжинської ТГ на 2022 рік:</w:t>
      </w:r>
    </w:p>
    <w:p w14:paraId="77C6B70B"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w:t>
      </w:r>
    </w:p>
    <w:p w14:paraId="1D691D74"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заходів, які планується провести по  ліквідації і попередженню надзвичайних ситуацій та наслідків стихійного лиха – 16 заходів.</w:t>
      </w:r>
    </w:p>
    <w:p w14:paraId="649BB9BD"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якості :</w:t>
      </w:r>
    </w:p>
    <w:p w14:paraId="45317641"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-динаміка кількості виникнення надзвичайних ситуацій:</w:t>
      </w:r>
    </w:p>
    <w:p w14:paraId="1592795A" w14:textId="77777777" w:rsidR="003663EB" w:rsidRDefault="00694C20" w:rsidP="001A207B">
      <w:pPr>
        <w:pStyle w:val="a5"/>
        <w:ind w:firstLine="0"/>
        <w:rPr>
          <w:b w:val="0"/>
        </w:rPr>
      </w:pPr>
      <w:r>
        <w:rPr>
          <w:b w:val="0"/>
        </w:rPr>
        <w:t>2015 рік – 2;  2016 рік – 1;  2017 рік – 0;  2018 рік – 1;  2019 рік – 0;   2020 рік – 1; 2021 рік-1</w:t>
      </w:r>
    </w:p>
    <w:p w14:paraId="2F462E17" w14:textId="77777777" w:rsidR="003663EB" w:rsidRDefault="00694C20" w:rsidP="001A207B">
      <w:pPr>
        <w:pStyle w:val="a5"/>
        <w:rPr>
          <w:b w:val="0"/>
        </w:rPr>
      </w:pPr>
      <w:r>
        <w:rPr>
          <w:lang w:val="en-US"/>
        </w:rPr>
        <w:t>V</w:t>
      </w:r>
      <w:r>
        <w:rPr>
          <w:b w:val="0"/>
          <w:lang w:val="en-US"/>
        </w:rPr>
        <w:t>I</w:t>
      </w:r>
      <w:r>
        <w:t>. Координація та контроль за ходом виконання Програми</w:t>
      </w:r>
      <w:r>
        <w:rPr>
          <w:b w:val="0"/>
        </w:rPr>
        <w:t>:</w:t>
      </w:r>
    </w:p>
    <w:p w14:paraId="3262EB45" w14:textId="77777777" w:rsidR="003663EB" w:rsidRDefault="00694C20" w:rsidP="001A207B">
      <w:pPr>
        <w:pStyle w:val="a5"/>
        <w:rPr>
          <w:b w:val="0"/>
        </w:rPr>
      </w:pPr>
      <w:r>
        <w:rPr>
          <w:b w:val="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14:paraId="17E8716A" w14:textId="77777777" w:rsidR="003663EB" w:rsidRDefault="00694C20" w:rsidP="001A2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Виконавчий комітет та головні розпорядники</w:t>
      </w:r>
      <w:r>
        <w:rPr>
          <w:rFonts w:ascii="Times New Roman" w:hAnsi="Times New Roman" w:cs="Times New Roman"/>
          <w:sz w:val="28"/>
          <w:szCs w:val="28"/>
        </w:rPr>
        <w:t xml:space="preserve"> до 6-го числа </w:t>
      </w:r>
      <w:proofErr w:type="spellStart"/>
      <w:r>
        <w:rPr>
          <w:rFonts w:ascii="Times New Roman" w:hAnsi="Times New Roman" w:cs="Times New Roman"/>
          <w:sz w:val="28"/>
          <w:szCs w:val="28"/>
        </w:rPr>
        <w:t>місяця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наступного</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звітним</w:t>
      </w:r>
      <w:proofErr w:type="spellEnd"/>
      <w:r>
        <w:rPr>
          <w:rFonts w:ascii="Times New Roman" w:hAnsi="Times New Roman" w:cs="Times New Roman"/>
          <w:sz w:val="28"/>
          <w:szCs w:val="28"/>
        </w:rPr>
        <w:t xml:space="preserve"> кварталом, </w:t>
      </w:r>
      <w:proofErr w:type="spellStart"/>
      <w:r>
        <w:rPr>
          <w:rFonts w:ascii="Times New Roman" w:hAnsi="Times New Roman" w:cs="Times New Roman"/>
          <w:sz w:val="28"/>
          <w:szCs w:val="28"/>
        </w:rPr>
        <w:t>нада</w:t>
      </w:r>
      <w:r>
        <w:rPr>
          <w:rFonts w:ascii="Times New Roman" w:hAnsi="Times New Roman" w:cs="Times New Roman"/>
          <w:sz w:val="28"/>
          <w:szCs w:val="28"/>
          <w:lang w:val="uk-UA"/>
        </w:rPr>
        <w:t>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про стан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фінансовому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та </w:t>
      </w:r>
      <w:proofErr w:type="spellStart"/>
      <w:r>
        <w:rPr>
          <w:rFonts w:ascii="Times New Roman" w:hAnsi="Times New Roman" w:cs="Times New Roman"/>
          <w:sz w:val="28"/>
          <w:szCs w:val="28"/>
        </w:rPr>
        <w:t>звіту</w:t>
      </w:r>
      <w:r>
        <w:rPr>
          <w:rFonts w:ascii="Times New Roman" w:hAnsi="Times New Roman" w:cs="Times New Roman"/>
          <w:sz w:val="28"/>
          <w:szCs w:val="28"/>
          <w:lang w:val="uk-UA"/>
        </w:rPr>
        <w:t>ють</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сесії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за </w:t>
      </w:r>
      <w:proofErr w:type="spellStart"/>
      <w:r>
        <w:rPr>
          <w:rFonts w:ascii="Times New Roman" w:hAnsi="Times New Roman" w:cs="Times New Roman"/>
          <w:sz w:val="28"/>
          <w:szCs w:val="28"/>
        </w:rPr>
        <w:t>підсумками</w:t>
      </w:r>
      <w:proofErr w:type="spellEnd"/>
      <w:r>
        <w:rPr>
          <w:rFonts w:ascii="Times New Roman" w:hAnsi="Times New Roman" w:cs="Times New Roman"/>
          <w:sz w:val="28"/>
          <w:szCs w:val="28"/>
        </w:rPr>
        <w:t xml:space="preserve"> року.</w:t>
      </w:r>
    </w:p>
    <w:p w14:paraId="4B539D97" w14:textId="77777777" w:rsidR="003663EB" w:rsidRDefault="003663EB" w:rsidP="001A207B">
      <w:pPr>
        <w:spacing w:after="0" w:line="240" w:lineRule="auto"/>
        <w:jc w:val="both"/>
        <w:rPr>
          <w:rFonts w:ascii="Times New Roman" w:hAnsi="Times New Roman" w:cs="Times New Roman"/>
          <w:sz w:val="28"/>
          <w:szCs w:val="28"/>
          <w:lang w:val="uk-UA"/>
        </w:rPr>
      </w:pPr>
    </w:p>
    <w:p w14:paraId="61D17887" w14:textId="77777777" w:rsidR="003663EB" w:rsidRDefault="003663EB" w:rsidP="001A207B">
      <w:pPr>
        <w:spacing w:after="0" w:line="240" w:lineRule="auto"/>
        <w:rPr>
          <w:rFonts w:ascii="Times New Roman" w:hAnsi="Times New Roman" w:cs="Times New Roman"/>
          <w:sz w:val="28"/>
          <w:szCs w:val="28"/>
          <w:lang w:val="uk-UA"/>
        </w:rPr>
      </w:pPr>
    </w:p>
    <w:p w14:paraId="3C09C89B" w14:textId="77777777" w:rsidR="003663EB" w:rsidRDefault="00694C20" w:rsidP="001A207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ab/>
        <w:t xml:space="preserve">                                Олександр КОДОЛА</w:t>
      </w:r>
    </w:p>
    <w:p w14:paraId="5E61BBEC" w14:textId="77777777" w:rsidR="003663EB" w:rsidRDefault="00694C20" w:rsidP="001A207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6732FDD" w14:textId="77777777" w:rsidR="003663EB" w:rsidRDefault="003663EB" w:rsidP="001A207B">
      <w:pPr>
        <w:spacing w:after="0" w:line="240" w:lineRule="auto"/>
        <w:ind w:left="3686" w:hanging="3686"/>
        <w:jc w:val="center"/>
        <w:rPr>
          <w:rFonts w:ascii="Times New Roman" w:hAnsi="Times New Roman" w:cs="Times New Roman"/>
          <w:b/>
          <w:sz w:val="28"/>
          <w:szCs w:val="28"/>
          <w:lang w:val="uk-UA"/>
        </w:rPr>
      </w:pPr>
    </w:p>
    <w:p w14:paraId="6C001709" w14:textId="77777777" w:rsidR="003663EB" w:rsidRDefault="00694C20" w:rsidP="001A207B">
      <w:pPr>
        <w:spacing w:after="0" w:line="240" w:lineRule="auto"/>
        <w:ind w:hanging="1"/>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sectPr w:rsidR="003663EB">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EC446" w14:textId="77777777" w:rsidR="00F716F6" w:rsidRDefault="00F716F6">
      <w:pPr>
        <w:spacing w:line="240" w:lineRule="auto"/>
      </w:pPr>
      <w:r>
        <w:separator/>
      </w:r>
    </w:p>
  </w:endnote>
  <w:endnote w:type="continuationSeparator" w:id="0">
    <w:p w14:paraId="24D051C1" w14:textId="77777777" w:rsidR="00F716F6" w:rsidRDefault="00F7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4F46" w14:textId="77777777" w:rsidR="00F716F6" w:rsidRDefault="00F716F6">
      <w:pPr>
        <w:spacing w:after="0"/>
      </w:pPr>
      <w:r>
        <w:separator/>
      </w:r>
    </w:p>
  </w:footnote>
  <w:footnote w:type="continuationSeparator" w:id="0">
    <w:p w14:paraId="2A1140DB" w14:textId="77777777" w:rsidR="00F716F6" w:rsidRDefault="00F716F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B50"/>
    <w:rsid w:val="00016E16"/>
    <w:rsid w:val="000A6819"/>
    <w:rsid w:val="00150783"/>
    <w:rsid w:val="00155595"/>
    <w:rsid w:val="001A207B"/>
    <w:rsid w:val="00293F92"/>
    <w:rsid w:val="00296203"/>
    <w:rsid w:val="002A3E41"/>
    <w:rsid w:val="003108DB"/>
    <w:rsid w:val="0033244C"/>
    <w:rsid w:val="003663EB"/>
    <w:rsid w:val="006854A5"/>
    <w:rsid w:val="00694C20"/>
    <w:rsid w:val="006E68CE"/>
    <w:rsid w:val="007A42A5"/>
    <w:rsid w:val="007D63F8"/>
    <w:rsid w:val="00907B50"/>
    <w:rsid w:val="00B51FCC"/>
    <w:rsid w:val="00BC02F0"/>
    <w:rsid w:val="00C93BB1"/>
    <w:rsid w:val="00D5418F"/>
    <w:rsid w:val="00EC54B5"/>
    <w:rsid w:val="00F716F6"/>
    <w:rsid w:val="00F75043"/>
    <w:rsid w:val="01A778D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FC43"/>
  <w15:docId w15:val="{88C72EEC-B2AD-4A5B-9EA4-7D4B806A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qFormat/>
    <w:pPr>
      <w:keepNext/>
      <w:jc w:val="center"/>
      <w:outlineLvl w:val="0"/>
    </w:pPr>
    <w:rPr>
      <w:rFonts w:ascii="Tms Rmn" w:hAnsi="Tms Rmn"/>
      <w:b/>
      <w:bCs/>
      <w:sz w:val="28"/>
    </w:rPr>
  </w:style>
  <w:style w:type="paragraph" w:styleId="2">
    <w:name w:val="heading 2"/>
    <w:basedOn w:val="a"/>
    <w:next w:val="a"/>
    <w:qFormat/>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Body Text Indent"/>
    <w:basedOn w:val="a"/>
    <w:link w:val="a6"/>
    <w:semiHidden/>
    <w:unhideWhenUsed/>
    <w:pPr>
      <w:spacing w:after="0" w:line="240" w:lineRule="auto"/>
      <w:ind w:firstLine="720"/>
      <w:jc w:val="both"/>
    </w:pPr>
    <w:rPr>
      <w:rFonts w:ascii="Times New Roman" w:eastAsia="Times New Roman" w:hAnsi="Times New Roman" w:cs="Times New Roman"/>
      <w:b/>
      <w:bCs/>
      <w:iCs/>
      <w:sz w:val="28"/>
      <w:szCs w:val="28"/>
      <w:lang w:val="uk-UA"/>
    </w:rPr>
  </w:style>
  <w:style w:type="character" w:customStyle="1" w:styleId="a6">
    <w:name w:val="Основной текст с отступом Знак"/>
    <w:basedOn w:val="a0"/>
    <w:link w:val="a5"/>
    <w:semiHidden/>
    <w:rPr>
      <w:rFonts w:ascii="Times New Roman" w:eastAsia="Times New Roman" w:hAnsi="Times New Roman" w:cs="Times New Roman"/>
      <w:b/>
      <w:bCs/>
      <w:iCs/>
      <w:sz w:val="28"/>
      <w:szCs w:val="28"/>
      <w:lang w:val="uk-UA"/>
    </w:rPr>
  </w:style>
  <w:style w:type="character" w:customStyle="1" w:styleId="a4">
    <w:name w:val="Текст выноски Знак"/>
    <w:basedOn w:val="a0"/>
    <w:link w:val="a3"/>
    <w:uiPriority w:val="99"/>
    <w:semiHidden/>
    <w:rPr>
      <w:rFonts w:ascii="Tahoma" w:hAnsi="Tahoma" w:cs="Tahoma"/>
      <w:sz w:val="16"/>
      <w:szCs w:val="16"/>
    </w:rPr>
  </w:style>
  <w:style w:type="character" w:styleId="a7">
    <w:name w:val="Hyperlink"/>
    <w:basedOn w:val="a0"/>
    <w:uiPriority w:val="99"/>
    <w:unhideWhenUsed/>
    <w:rsid w:val="00694C20"/>
    <w:rPr>
      <w:color w:val="0563C1" w:themeColor="hyperlink"/>
      <w:u w:val="single"/>
    </w:rPr>
  </w:style>
  <w:style w:type="character" w:customStyle="1" w:styleId="10">
    <w:name w:val="Неразрешенное упоминание1"/>
    <w:basedOn w:val="a0"/>
    <w:uiPriority w:val="99"/>
    <w:semiHidden/>
    <w:unhideWhenUsed/>
    <w:rsid w:val="0069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0%B5%D0%BD%D0%B7%D0%B8%D0%B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C%D0%B0%D1%81%D1%82%D0%B8%D0%BB%D0%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k.wikipedia.org/wiki/%D0%A1%D0%BA%D1%80%D0%B0%D0%BF%D0%BB%D0%B5%D0%BD%D0%B8%D0%B9_%D0%BD%D0%B0%D1%84%D1%82%D0%BE%D0%B2%D0%B8%D0%B9_%D0%B3%D0%B0%D0%B7" TargetMode="External"/><Relationship Id="rId5" Type="http://schemas.openxmlformats.org/officeDocument/2006/relationships/footnotes" Target="footnotes.xml"/><Relationship Id="rId10" Type="http://schemas.openxmlformats.org/officeDocument/2006/relationships/hyperlink" Target="https://uk.wikipedia.org/wiki/%D0%A1%D0%BA%D1%80%D0%B0%D0%BF%D0%BB%D0%B5%D0%BD%D0%B8%D0%B9_%D0%B3%D0%B0%D0%B7" TargetMode="External"/><Relationship Id="rId4" Type="http://schemas.openxmlformats.org/officeDocument/2006/relationships/webSettings" Target="webSettings.xml"/><Relationship Id="rId9" Type="http://schemas.openxmlformats.org/officeDocument/2006/relationships/hyperlink" Target="https://uk.wikipedia.org/wiki/%D0%94%D0%B8%D0%B7%D0%B5%D0%BB%D1%8C%D0%BD%D0%B5_%D0%BF%D0%B0%D0%BB%D0%B8%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1786</Words>
  <Characters>10183</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2022-03-21T08:18:00Z</cp:lastPrinted>
  <dcterms:created xsi:type="dcterms:W3CDTF">2022-02-24T09:18:00Z</dcterms:created>
  <dcterms:modified xsi:type="dcterms:W3CDTF">2022-03-21T08:21:00Z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11CDC823CF324E12B1BE9F76A03E7B57</vt:lpwstr>
  </property>
</Properties>
</file>