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477" w:rsidRPr="00112477" w:rsidRDefault="00112477" w:rsidP="00112477">
      <w:pPr>
        <w:tabs>
          <w:tab w:val="left" w:pos="708"/>
          <w:tab w:val="center" w:pos="4677"/>
          <w:tab w:val="right" w:pos="9355"/>
        </w:tabs>
        <w:jc w:val="center"/>
        <w:rPr>
          <w:rFonts w:eastAsia="Calibri"/>
          <w:b/>
          <w:bCs/>
          <w:sz w:val="28"/>
          <w:szCs w:val="28"/>
          <w:lang w:val="uk-UA"/>
        </w:rPr>
      </w:pPr>
      <w:r w:rsidRPr="00112477">
        <w:rPr>
          <w:b/>
          <w:bCs/>
          <w:noProof/>
          <w:sz w:val="28"/>
          <w:szCs w:val="28"/>
        </w:rPr>
        <w:drawing>
          <wp:inline distT="0" distB="0" distL="0" distR="0" wp14:anchorId="4DE66BEF" wp14:editId="1BC7902F">
            <wp:extent cx="469265" cy="612140"/>
            <wp:effectExtent l="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69265" cy="612140"/>
                    </a:xfrm>
                    <a:prstGeom prst="rect">
                      <a:avLst/>
                    </a:prstGeom>
                    <a:noFill/>
                    <a:ln>
                      <a:noFill/>
                    </a:ln>
                  </pic:spPr>
                </pic:pic>
              </a:graphicData>
            </a:graphic>
          </wp:inline>
        </w:drawing>
      </w:r>
    </w:p>
    <w:p w:rsidR="00112477" w:rsidRPr="00112477" w:rsidRDefault="00112477" w:rsidP="00112477">
      <w:pPr>
        <w:tabs>
          <w:tab w:val="left" w:pos="0"/>
          <w:tab w:val="center" w:pos="4677"/>
          <w:tab w:val="right" w:pos="9355"/>
        </w:tabs>
        <w:jc w:val="center"/>
        <w:rPr>
          <w:rFonts w:eastAsia="Calibri"/>
          <w:b/>
          <w:bCs/>
          <w:sz w:val="28"/>
          <w:szCs w:val="28"/>
          <w:lang w:val="uk-UA"/>
        </w:rPr>
      </w:pPr>
      <w:r w:rsidRPr="00112477">
        <w:rPr>
          <w:rFonts w:eastAsia="Calibri"/>
          <w:b/>
          <w:bCs/>
          <w:sz w:val="28"/>
          <w:szCs w:val="28"/>
          <w:lang w:val="uk-UA"/>
        </w:rPr>
        <w:t>УКРАЇНА</w:t>
      </w:r>
    </w:p>
    <w:p w:rsidR="00112477" w:rsidRPr="00112477" w:rsidRDefault="00112477" w:rsidP="00112477">
      <w:pPr>
        <w:tabs>
          <w:tab w:val="left" w:pos="0"/>
          <w:tab w:val="center" w:pos="4677"/>
          <w:tab w:val="right" w:pos="9355"/>
        </w:tabs>
        <w:jc w:val="center"/>
        <w:rPr>
          <w:rFonts w:eastAsia="Calibri"/>
          <w:b/>
          <w:bCs/>
          <w:sz w:val="28"/>
          <w:szCs w:val="28"/>
          <w:lang w:val="uk-UA"/>
        </w:rPr>
      </w:pPr>
      <w:r w:rsidRPr="00112477">
        <w:rPr>
          <w:rFonts w:eastAsia="Calibri"/>
          <w:b/>
          <w:bCs/>
          <w:sz w:val="28"/>
          <w:szCs w:val="28"/>
          <w:lang w:val="uk-UA"/>
        </w:rPr>
        <w:t>ЧЕРНІГІВСЬКА ОБЛАСТЬ</w:t>
      </w:r>
    </w:p>
    <w:p w:rsidR="00112477" w:rsidRPr="00112477" w:rsidRDefault="00112477" w:rsidP="00112477">
      <w:pPr>
        <w:keepNext/>
        <w:tabs>
          <w:tab w:val="left" w:pos="0"/>
        </w:tabs>
        <w:jc w:val="center"/>
        <w:outlineLvl w:val="0"/>
        <w:rPr>
          <w:rFonts w:eastAsia="Calibri"/>
          <w:b/>
          <w:bCs/>
          <w:noProof/>
          <w:sz w:val="28"/>
          <w:szCs w:val="28"/>
          <w:lang w:val="uk-UA"/>
        </w:rPr>
      </w:pPr>
      <w:r w:rsidRPr="00112477">
        <w:rPr>
          <w:rFonts w:eastAsia="Calibri"/>
          <w:b/>
          <w:bCs/>
          <w:noProof/>
          <w:sz w:val="28"/>
          <w:szCs w:val="28"/>
          <w:lang w:val="uk-UA"/>
        </w:rPr>
        <w:t>НІЖИНСЬКА МІСЬКА РАДА</w:t>
      </w:r>
    </w:p>
    <w:p w:rsidR="00112477" w:rsidRPr="00112477" w:rsidRDefault="00112477" w:rsidP="00112477">
      <w:pPr>
        <w:keepNext/>
        <w:tabs>
          <w:tab w:val="left" w:pos="0"/>
        </w:tabs>
        <w:jc w:val="center"/>
        <w:outlineLvl w:val="1"/>
        <w:rPr>
          <w:rFonts w:eastAsia="Calibri"/>
          <w:b/>
          <w:bCs/>
          <w:noProof/>
          <w:sz w:val="28"/>
          <w:szCs w:val="28"/>
          <w:lang w:val="uk-UA"/>
        </w:rPr>
      </w:pPr>
      <w:r w:rsidRPr="00112477">
        <w:rPr>
          <w:rFonts w:eastAsia="Calibri"/>
          <w:b/>
          <w:bCs/>
          <w:noProof/>
          <w:sz w:val="28"/>
          <w:szCs w:val="28"/>
          <w:lang w:val="uk-UA"/>
        </w:rPr>
        <w:t>УПРАВЛІННЯ ОСВІТИ</w:t>
      </w:r>
    </w:p>
    <w:p w:rsidR="00112477" w:rsidRPr="00112477" w:rsidRDefault="00112477" w:rsidP="00112477">
      <w:pPr>
        <w:jc w:val="both"/>
        <w:rPr>
          <w:rFonts w:eastAsia="Calibri"/>
          <w:sz w:val="20"/>
          <w:szCs w:val="20"/>
          <w:shd w:val="clear" w:color="auto" w:fill="FFFFFF"/>
          <w:lang w:val="uk-UA" w:eastAsia="en-US"/>
        </w:rPr>
      </w:pPr>
      <w:r w:rsidRPr="00112477">
        <w:rPr>
          <w:rFonts w:eastAsia="Calibri"/>
          <w:sz w:val="20"/>
          <w:szCs w:val="20"/>
          <w:shd w:val="clear" w:color="auto" w:fill="FFFFFF"/>
          <w:lang w:val="uk-UA" w:eastAsia="en-US"/>
        </w:rPr>
        <w:t xml:space="preserve">вул. Купецька, 13, м. Ніжин, 16600 тел./факс(046-31)  7-34-83, </w:t>
      </w:r>
      <w:hyperlink r:id="rId7" w:history="1">
        <w:r w:rsidRPr="00112477">
          <w:rPr>
            <w:rFonts w:eastAsia="Calibri"/>
            <w:color w:val="0000FF"/>
            <w:sz w:val="20"/>
            <w:szCs w:val="20"/>
            <w:u w:val="single"/>
            <w:shd w:val="clear" w:color="auto" w:fill="FFFFFF"/>
            <w:lang w:eastAsia="en-US"/>
          </w:rPr>
          <w:t>osvita</w:t>
        </w:r>
        <w:r w:rsidRPr="00112477">
          <w:rPr>
            <w:rFonts w:eastAsia="Calibri"/>
            <w:color w:val="0000FF"/>
            <w:sz w:val="20"/>
            <w:szCs w:val="20"/>
            <w:u w:val="single"/>
            <w:shd w:val="clear" w:color="auto" w:fill="FFFFFF"/>
            <w:lang w:val="uk-UA" w:eastAsia="en-US"/>
          </w:rPr>
          <w:t>-</w:t>
        </w:r>
        <w:r w:rsidRPr="00112477">
          <w:rPr>
            <w:rFonts w:eastAsia="Calibri"/>
            <w:color w:val="0000FF"/>
            <w:sz w:val="20"/>
            <w:szCs w:val="20"/>
            <w:u w:val="single"/>
            <w:shd w:val="clear" w:color="auto" w:fill="FFFFFF"/>
            <w:lang w:eastAsia="en-US"/>
          </w:rPr>
          <w:t>nizhyn</w:t>
        </w:r>
        <w:r w:rsidRPr="00112477">
          <w:rPr>
            <w:rFonts w:eastAsia="Calibri"/>
            <w:color w:val="0000FF"/>
            <w:sz w:val="20"/>
            <w:szCs w:val="20"/>
            <w:u w:val="single"/>
            <w:shd w:val="clear" w:color="auto" w:fill="FFFFFF"/>
            <w:lang w:val="uk-UA" w:eastAsia="en-US"/>
          </w:rPr>
          <w:t>@</w:t>
        </w:r>
        <w:r w:rsidRPr="00112477">
          <w:rPr>
            <w:rFonts w:eastAsia="Calibri"/>
            <w:color w:val="0000FF"/>
            <w:sz w:val="20"/>
            <w:szCs w:val="20"/>
            <w:u w:val="single"/>
            <w:shd w:val="clear" w:color="auto" w:fill="FFFFFF"/>
            <w:lang w:eastAsia="en-US"/>
          </w:rPr>
          <w:t>ukr</w:t>
        </w:r>
        <w:r w:rsidRPr="00112477">
          <w:rPr>
            <w:rFonts w:eastAsia="Calibri"/>
            <w:color w:val="0000FF"/>
            <w:sz w:val="20"/>
            <w:szCs w:val="20"/>
            <w:u w:val="single"/>
            <w:shd w:val="clear" w:color="auto" w:fill="FFFFFF"/>
            <w:lang w:val="uk-UA" w:eastAsia="en-US"/>
          </w:rPr>
          <w:t>.</w:t>
        </w:r>
        <w:r w:rsidRPr="00112477">
          <w:rPr>
            <w:rFonts w:eastAsia="Calibri"/>
            <w:color w:val="0000FF"/>
            <w:sz w:val="20"/>
            <w:szCs w:val="20"/>
            <w:u w:val="single"/>
            <w:shd w:val="clear" w:color="auto" w:fill="FFFFFF"/>
            <w:lang w:eastAsia="en-US"/>
          </w:rPr>
          <w:t>net</w:t>
        </w:r>
        <w:r w:rsidRPr="00112477">
          <w:rPr>
            <w:rFonts w:eastAsia="Calibri"/>
            <w:color w:val="0000FF"/>
            <w:sz w:val="20"/>
            <w:szCs w:val="20"/>
            <w:u w:val="single"/>
            <w:shd w:val="clear" w:color="auto" w:fill="FFFFFF"/>
            <w:lang w:val="uk-UA" w:eastAsia="en-US"/>
          </w:rPr>
          <w:t xml:space="preserve"> </w:t>
        </w:r>
      </w:hyperlink>
      <w:r w:rsidRPr="00112477">
        <w:rPr>
          <w:rFonts w:eastAsia="Calibri"/>
          <w:sz w:val="20"/>
          <w:szCs w:val="20"/>
          <w:shd w:val="clear" w:color="auto" w:fill="FFFFFF"/>
          <w:lang w:val="uk-UA" w:eastAsia="en-US"/>
        </w:rPr>
        <w:t>, код ЄДРПОУ 02147606</w:t>
      </w:r>
    </w:p>
    <w:p w:rsidR="00112477" w:rsidRPr="00112477" w:rsidRDefault="00112477" w:rsidP="00112477">
      <w:pPr>
        <w:pBdr>
          <w:bottom w:val="thinThickSmallGap" w:sz="18" w:space="3" w:color="auto"/>
        </w:pBdr>
        <w:ind w:right="142"/>
        <w:rPr>
          <w:rFonts w:eastAsia="Calibri"/>
          <w:sz w:val="2"/>
          <w:szCs w:val="2"/>
          <w:lang w:val="uk-UA" w:eastAsia="en-US"/>
        </w:rPr>
      </w:pPr>
    </w:p>
    <w:tbl>
      <w:tblPr>
        <w:tblW w:w="0" w:type="auto"/>
        <w:tblInd w:w="-26" w:type="dxa"/>
        <w:tblLayout w:type="fixed"/>
        <w:tblCellMar>
          <w:left w:w="28" w:type="dxa"/>
          <w:right w:w="28" w:type="dxa"/>
        </w:tblCellMar>
        <w:tblLook w:val="04A0" w:firstRow="1" w:lastRow="0" w:firstColumn="1" w:lastColumn="0" w:noHBand="0" w:noVBand="1"/>
      </w:tblPr>
      <w:tblGrid>
        <w:gridCol w:w="1926"/>
        <w:gridCol w:w="340"/>
        <w:gridCol w:w="1722"/>
        <w:gridCol w:w="900"/>
        <w:gridCol w:w="720"/>
        <w:gridCol w:w="1671"/>
        <w:gridCol w:w="567"/>
        <w:gridCol w:w="1591"/>
      </w:tblGrid>
      <w:tr w:rsidR="00112477" w:rsidRPr="00112477" w:rsidTr="00112477">
        <w:trPr>
          <w:trHeight w:hRule="exact" w:val="440"/>
        </w:trPr>
        <w:tc>
          <w:tcPr>
            <w:tcW w:w="1926" w:type="dxa"/>
            <w:tcBorders>
              <w:top w:val="nil"/>
              <w:left w:val="nil"/>
              <w:bottom w:val="single" w:sz="4" w:space="0" w:color="auto"/>
              <w:right w:val="nil"/>
            </w:tcBorders>
            <w:vAlign w:val="bottom"/>
            <w:hideMark/>
          </w:tcPr>
          <w:p w:rsidR="00112477" w:rsidRPr="00112477" w:rsidRDefault="00112477" w:rsidP="00245F53">
            <w:pPr>
              <w:spacing w:line="276" w:lineRule="auto"/>
              <w:jc w:val="center"/>
              <w:rPr>
                <w:rFonts w:eastAsia="Calibri"/>
                <w:sz w:val="28"/>
                <w:szCs w:val="28"/>
                <w:lang w:eastAsia="en-US"/>
              </w:rPr>
            </w:pPr>
            <w:r>
              <w:rPr>
                <w:rFonts w:eastAsia="Calibri"/>
                <w:sz w:val="28"/>
                <w:szCs w:val="28"/>
                <w:lang w:val="uk-UA" w:eastAsia="en-US"/>
              </w:rPr>
              <w:t xml:space="preserve">  </w:t>
            </w:r>
            <w:r w:rsidR="00245F53">
              <w:rPr>
                <w:rFonts w:eastAsia="Calibri"/>
                <w:sz w:val="28"/>
                <w:szCs w:val="28"/>
                <w:lang w:val="uk-UA" w:eastAsia="en-US"/>
              </w:rPr>
              <w:t>11</w:t>
            </w:r>
            <w:r w:rsidRPr="00112477">
              <w:rPr>
                <w:rFonts w:eastAsia="Calibri"/>
                <w:sz w:val="28"/>
                <w:szCs w:val="28"/>
                <w:lang w:val="uk-UA" w:eastAsia="en-US"/>
              </w:rPr>
              <w:t>.01.</w:t>
            </w:r>
            <w:r>
              <w:rPr>
                <w:rFonts w:eastAsia="Calibri"/>
                <w:sz w:val="28"/>
                <w:szCs w:val="28"/>
                <w:lang w:eastAsia="en-US"/>
              </w:rPr>
              <w:t>202</w:t>
            </w:r>
            <w:r>
              <w:rPr>
                <w:rFonts w:eastAsia="Calibri"/>
                <w:sz w:val="28"/>
                <w:szCs w:val="28"/>
                <w:lang w:val="uk-UA" w:eastAsia="en-US"/>
              </w:rPr>
              <w:t>2</w:t>
            </w:r>
            <w:r w:rsidRPr="00112477">
              <w:rPr>
                <w:rFonts w:eastAsia="Calibri"/>
                <w:sz w:val="28"/>
                <w:szCs w:val="28"/>
                <w:lang w:eastAsia="en-US"/>
              </w:rPr>
              <w:t>.</w:t>
            </w:r>
          </w:p>
        </w:tc>
        <w:tc>
          <w:tcPr>
            <w:tcW w:w="340" w:type="dxa"/>
            <w:vAlign w:val="bottom"/>
            <w:hideMark/>
          </w:tcPr>
          <w:p w:rsidR="00112477" w:rsidRPr="00112477" w:rsidRDefault="00112477" w:rsidP="00112477">
            <w:pPr>
              <w:keepNext/>
              <w:spacing w:line="276" w:lineRule="auto"/>
              <w:outlineLvl w:val="0"/>
              <w:rPr>
                <w:rFonts w:eastAsia="Calibri"/>
                <w:sz w:val="28"/>
                <w:szCs w:val="28"/>
                <w:lang w:eastAsia="en-US"/>
              </w:rPr>
            </w:pPr>
            <w:r w:rsidRPr="00112477">
              <w:rPr>
                <w:rFonts w:eastAsia="Calibri"/>
                <w:sz w:val="28"/>
                <w:szCs w:val="28"/>
                <w:lang w:eastAsia="en-US"/>
              </w:rPr>
              <w:t>№</w:t>
            </w:r>
          </w:p>
        </w:tc>
        <w:tc>
          <w:tcPr>
            <w:tcW w:w="1722" w:type="dxa"/>
            <w:tcBorders>
              <w:top w:val="nil"/>
              <w:left w:val="nil"/>
              <w:bottom w:val="single" w:sz="4" w:space="0" w:color="auto"/>
              <w:right w:val="nil"/>
            </w:tcBorders>
            <w:vAlign w:val="bottom"/>
            <w:hideMark/>
          </w:tcPr>
          <w:p w:rsidR="00112477" w:rsidRPr="00112477" w:rsidRDefault="00112477" w:rsidP="00A855D3">
            <w:pPr>
              <w:spacing w:line="276" w:lineRule="auto"/>
              <w:jc w:val="center"/>
              <w:rPr>
                <w:rFonts w:eastAsia="Calibri"/>
                <w:sz w:val="28"/>
                <w:szCs w:val="28"/>
                <w:lang w:val="uk-UA" w:eastAsia="en-US"/>
              </w:rPr>
            </w:pPr>
            <w:r w:rsidRPr="00112477">
              <w:rPr>
                <w:rFonts w:eastAsia="Calibri"/>
                <w:sz w:val="28"/>
                <w:szCs w:val="28"/>
                <w:lang w:eastAsia="en-US"/>
              </w:rPr>
              <w:t>01-</w:t>
            </w:r>
            <w:r w:rsidR="00A855D3">
              <w:rPr>
                <w:rFonts w:eastAsia="Calibri"/>
                <w:sz w:val="28"/>
                <w:szCs w:val="28"/>
                <w:lang w:val="uk-UA" w:eastAsia="en-US"/>
              </w:rPr>
              <w:t>10</w:t>
            </w:r>
            <w:r w:rsidRPr="00112477">
              <w:rPr>
                <w:rFonts w:eastAsia="Calibri"/>
                <w:sz w:val="28"/>
                <w:szCs w:val="28"/>
                <w:lang w:eastAsia="en-US"/>
              </w:rPr>
              <w:t>/</w:t>
            </w:r>
            <w:r w:rsidR="004C1FCD">
              <w:rPr>
                <w:rFonts w:eastAsia="Calibri"/>
                <w:sz w:val="28"/>
                <w:szCs w:val="28"/>
                <w:lang w:val="uk-UA" w:eastAsia="en-US"/>
              </w:rPr>
              <w:t>30</w:t>
            </w:r>
            <w:bookmarkStart w:id="0" w:name="_GoBack"/>
            <w:bookmarkEnd w:id="0"/>
          </w:p>
        </w:tc>
        <w:tc>
          <w:tcPr>
            <w:tcW w:w="900" w:type="dxa"/>
            <w:vAlign w:val="bottom"/>
          </w:tcPr>
          <w:p w:rsidR="00112477" w:rsidRPr="00112477" w:rsidRDefault="00112477" w:rsidP="00112477">
            <w:pPr>
              <w:spacing w:line="276" w:lineRule="auto"/>
              <w:rPr>
                <w:rFonts w:eastAsia="Calibri"/>
                <w:sz w:val="28"/>
                <w:szCs w:val="28"/>
                <w:u w:val="single"/>
                <w:lang w:eastAsia="en-US"/>
              </w:rPr>
            </w:pPr>
          </w:p>
        </w:tc>
        <w:tc>
          <w:tcPr>
            <w:tcW w:w="720" w:type="dxa"/>
            <w:vAlign w:val="bottom"/>
            <w:hideMark/>
          </w:tcPr>
          <w:p w:rsidR="00112477" w:rsidRPr="00112477" w:rsidRDefault="00112477" w:rsidP="00112477">
            <w:pPr>
              <w:spacing w:line="276" w:lineRule="auto"/>
              <w:jc w:val="center"/>
              <w:rPr>
                <w:rFonts w:eastAsia="Calibri"/>
                <w:sz w:val="28"/>
                <w:szCs w:val="28"/>
                <w:lang w:eastAsia="en-US"/>
              </w:rPr>
            </w:pPr>
            <w:r w:rsidRPr="00112477">
              <w:rPr>
                <w:rFonts w:eastAsia="Calibri"/>
                <w:sz w:val="28"/>
                <w:szCs w:val="28"/>
                <w:lang w:eastAsia="en-US"/>
              </w:rPr>
              <w:t>На №</w:t>
            </w:r>
          </w:p>
        </w:tc>
        <w:tc>
          <w:tcPr>
            <w:tcW w:w="1671" w:type="dxa"/>
            <w:tcBorders>
              <w:top w:val="nil"/>
              <w:left w:val="nil"/>
              <w:bottom w:val="single" w:sz="4" w:space="0" w:color="auto"/>
              <w:right w:val="nil"/>
            </w:tcBorders>
            <w:vAlign w:val="bottom"/>
            <w:hideMark/>
          </w:tcPr>
          <w:p w:rsidR="00112477" w:rsidRDefault="00112477" w:rsidP="00112477">
            <w:pPr>
              <w:spacing w:line="276" w:lineRule="auto"/>
              <w:jc w:val="center"/>
              <w:rPr>
                <w:rFonts w:eastAsia="Calibri"/>
                <w:sz w:val="28"/>
                <w:szCs w:val="28"/>
                <w:lang w:val="uk-UA" w:eastAsia="en-US"/>
              </w:rPr>
            </w:pPr>
          </w:p>
          <w:p w:rsidR="00112477" w:rsidRPr="00112477" w:rsidRDefault="00112477" w:rsidP="00112477">
            <w:pPr>
              <w:spacing w:line="276" w:lineRule="auto"/>
              <w:jc w:val="center"/>
              <w:rPr>
                <w:rFonts w:eastAsia="Calibri"/>
                <w:sz w:val="28"/>
                <w:szCs w:val="28"/>
                <w:lang w:val="uk-UA" w:eastAsia="en-US"/>
              </w:rPr>
            </w:pPr>
          </w:p>
        </w:tc>
        <w:tc>
          <w:tcPr>
            <w:tcW w:w="567" w:type="dxa"/>
            <w:vAlign w:val="bottom"/>
            <w:hideMark/>
          </w:tcPr>
          <w:p w:rsidR="00112477" w:rsidRPr="00112477" w:rsidRDefault="00112477" w:rsidP="00112477">
            <w:pPr>
              <w:keepNext/>
              <w:spacing w:line="276" w:lineRule="auto"/>
              <w:jc w:val="center"/>
              <w:outlineLvl w:val="0"/>
              <w:rPr>
                <w:rFonts w:eastAsia="Calibri"/>
                <w:sz w:val="28"/>
                <w:szCs w:val="28"/>
                <w:lang w:eastAsia="en-US"/>
              </w:rPr>
            </w:pPr>
            <w:proofErr w:type="spellStart"/>
            <w:r w:rsidRPr="00112477">
              <w:rPr>
                <w:rFonts w:eastAsia="Calibri"/>
                <w:sz w:val="28"/>
                <w:szCs w:val="28"/>
                <w:lang w:eastAsia="en-US"/>
              </w:rPr>
              <w:t>від</w:t>
            </w:r>
            <w:proofErr w:type="spellEnd"/>
          </w:p>
        </w:tc>
        <w:tc>
          <w:tcPr>
            <w:tcW w:w="1591" w:type="dxa"/>
            <w:tcBorders>
              <w:top w:val="nil"/>
              <w:left w:val="nil"/>
              <w:bottom w:val="single" w:sz="4" w:space="0" w:color="auto"/>
              <w:right w:val="nil"/>
            </w:tcBorders>
            <w:vAlign w:val="bottom"/>
          </w:tcPr>
          <w:p w:rsidR="00112477" w:rsidRPr="00112477" w:rsidRDefault="00112477" w:rsidP="00112477">
            <w:pPr>
              <w:spacing w:line="276" w:lineRule="auto"/>
              <w:jc w:val="center"/>
              <w:rPr>
                <w:rFonts w:eastAsia="Calibri"/>
                <w:sz w:val="28"/>
                <w:szCs w:val="28"/>
                <w:lang w:eastAsia="en-US"/>
              </w:rPr>
            </w:pPr>
          </w:p>
        </w:tc>
      </w:tr>
    </w:tbl>
    <w:p w:rsidR="003F2456" w:rsidRPr="003F2456" w:rsidRDefault="003F2456" w:rsidP="003F2456">
      <w:pPr>
        <w:ind w:left="6372"/>
        <w:rPr>
          <w:bCs/>
          <w:lang w:val="uk-UA" w:bidi="ar-TN"/>
        </w:rPr>
      </w:pPr>
      <w:r w:rsidRPr="003F2456">
        <w:rPr>
          <w:b/>
          <w:bCs/>
          <w:lang w:val="uk-UA" w:bidi="ar-TN"/>
        </w:rPr>
        <w:tab/>
      </w:r>
      <w:r w:rsidRPr="003F2456">
        <w:rPr>
          <w:b/>
          <w:bCs/>
          <w:lang w:val="uk-UA" w:bidi="ar-TN"/>
        </w:rPr>
        <w:tab/>
      </w:r>
      <w:r w:rsidRPr="003F2456">
        <w:rPr>
          <w:b/>
          <w:bCs/>
          <w:lang w:val="uk-UA" w:bidi="ar-TN"/>
        </w:rPr>
        <w:tab/>
      </w:r>
      <w:r w:rsidRPr="003F2456">
        <w:rPr>
          <w:bCs/>
          <w:lang w:val="uk-UA" w:bidi="ar-TN"/>
        </w:rPr>
        <w:t xml:space="preserve"> </w:t>
      </w:r>
    </w:p>
    <w:p w:rsidR="003F2456" w:rsidRPr="003F2456" w:rsidRDefault="003F2456" w:rsidP="003F2456">
      <w:pPr>
        <w:ind w:left="6372"/>
        <w:rPr>
          <w:b/>
          <w:bCs/>
          <w:lang w:val="uk-UA"/>
        </w:rPr>
      </w:pPr>
      <w:r w:rsidRPr="003F2456">
        <w:rPr>
          <w:bCs/>
          <w:lang w:val="uk-UA" w:bidi="ar-TN"/>
        </w:rPr>
        <w:t>Виконавчому комітету Ніжинської міської ради</w:t>
      </w:r>
    </w:p>
    <w:p w:rsidR="003F2456" w:rsidRPr="003F2456" w:rsidRDefault="003F2456" w:rsidP="003F2456">
      <w:pPr>
        <w:ind w:firstLine="540"/>
        <w:jc w:val="center"/>
        <w:rPr>
          <w:b/>
          <w:bCs/>
          <w:lang w:val="uk-UA"/>
        </w:rPr>
      </w:pPr>
    </w:p>
    <w:p w:rsidR="003F2456" w:rsidRPr="003F2456" w:rsidRDefault="003F2456" w:rsidP="003F2456">
      <w:pPr>
        <w:jc w:val="both"/>
        <w:rPr>
          <w:b/>
          <w:bCs/>
          <w:lang w:val="uk-UA"/>
        </w:rPr>
      </w:pPr>
      <w:r w:rsidRPr="003F2456">
        <w:rPr>
          <w:b/>
          <w:bCs/>
          <w:lang w:val="uk-UA"/>
        </w:rPr>
        <w:t xml:space="preserve">Про роботу Управління освіти </w:t>
      </w:r>
    </w:p>
    <w:p w:rsidR="003F2456" w:rsidRPr="003F2456" w:rsidRDefault="003F2456" w:rsidP="003F2456">
      <w:pPr>
        <w:jc w:val="both"/>
        <w:rPr>
          <w:b/>
          <w:bCs/>
          <w:lang w:val="uk-UA"/>
        </w:rPr>
      </w:pPr>
      <w:r w:rsidRPr="003F2456">
        <w:rPr>
          <w:b/>
          <w:bCs/>
          <w:lang w:val="uk-UA"/>
        </w:rPr>
        <w:t xml:space="preserve">Ніжинської міської ради </w:t>
      </w:r>
    </w:p>
    <w:p w:rsidR="008A1C56" w:rsidRPr="003F2456" w:rsidRDefault="003F2456" w:rsidP="003F2456">
      <w:pPr>
        <w:jc w:val="both"/>
        <w:rPr>
          <w:b/>
          <w:bCs/>
          <w:lang w:val="uk-UA"/>
        </w:rPr>
      </w:pPr>
      <w:r w:rsidRPr="003F2456">
        <w:rPr>
          <w:b/>
          <w:bCs/>
          <w:lang w:val="uk-UA"/>
        </w:rPr>
        <w:t xml:space="preserve">Чернігівської області  у 2021 році </w:t>
      </w:r>
    </w:p>
    <w:p w:rsidR="008A1C56" w:rsidRPr="009F4625" w:rsidRDefault="008A1C56" w:rsidP="008A1C56">
      <w:pPr>
        <w:rPr>
          <w:lang w:val="uk-UA"/>
        </w:rPr>
      </w:pPr>
    </w:p>
    <w:p w:rsidR="00925DF9" w:rsidRDefault="008A1C56" w:rsidP="008A1C56">
      <w:pPr>
        <w:shd w:val="clear" w:color="auto" w:fill="FFFFFF"/>
        <w:ind w:firstLine="709"/>
        <w:jc w:val="both"/>
        <w:textAlignment w:val="baseline"/>
        <w:rPr>
          <w:rStyle w:val="A00"/>
          <w:sz w:val="24"/>
          <w:szCs w:val="24"/>
          <w:lang w:val="uk-UA"/>
        </w:rPr>
      </w:pPr>
      <w:r w:rsidRPr="0001675F">
        <w:rPr>
          <w:rStyle w:val="A00"/>
          <w:sz w:val="24"/>
          <w:szCs w:val="24"/>
          <w:lang w:val="uk-UA"/>
        </w:rPr>
        <w:t>Кожен мешканець Ніжинської ТГ має право на сучасну і якісну освіту.  Зараз, під час освітньої реформи, створення Нової української школи та про</w:t>
      </w:r>
      <w:r w:rsidRPr="0001675F">
        <w:rPr>
          <w:rStyle w:val="A00"/>
          <w:sz w:val="24"/>
          <w:szCs w:val="24"/>
          <w:lang w:val="uk-UA"/>
        </w:rPr>
        <w:softHyphen/>
        <w:t>цесів децентралізації, питання забезпечення якості освіти - одне з нагальних. Органи місцевого самоврядування у процесі реформи децентралізації отримали широкі повноваження для вирішення усіх місцевих питань. Водночас їм потрібно вирішити складні завдання,  взяти на себе відповідальність за створення освіт</w:t>
      </w:r>
      <w:r w:rsidRPr="0001675F">
        <w:rPr>
          <w:rStyle w:val="A00"/>
          <w:sz w:val="24"/>
          <w:szCs w:val="24"/>
          <w:lang w:val="uk-UA"/>
        </w:rPr>
        <w:softHyphen/>
        <w:t>ньої системи, здатної забезпечувати якість освіти та освітньої діяльно</w:t>
      </w:r>
      <w:r w:rsidR="00D22DD8">
        <w:rPr>
          <w:rStyle w:val="A00"/>
          <w:sz w:val="24"/>
          <w:szCs w:val="24"/>
          <w:lang w:val="uk-UA"/>
        </w:rPr>
        <w:t xml:space="preserve">сті  </w:t>
      </w:r>
      <w:r w:rsidRPr="0001675F">
        <w:rPr>
          <w:rStyle w:val="A00"/>
          <w:sz w:val="24"/>
          <w:szCs w:val="24"/>
          <w:lang w:val="uk-UA"/>
        </w:rPr>
        <w:t>.</w:t>
      </w:r>
      <w:r w:rsidR="00131179">
        <w:rPr>
          <w:rStyle w:val="a8"/>
          <w:sz w:val="28"/>
          <w:szCs w:val="28"/>
          <w:lang w:val="uk-UA" w:eastAsia="uk-UA"/>
        </w:rPr>
        <w:t xml:space="preserve"> У </w:t>
      </w:r>
      <w:r w:rsidR="00131179" w:rsidRPr="00131179">
        <w:rPr>
          <w:rStyle w:val="a8"/>
          <w:sz w:val="24"/>
          <w:szCs w:val="24"/>
          <w:lang w:val="uk-UA" w:eastAsia="uk-UA"/>
        </w:rPr>
        <w:t>підпорядкуванні</w:t>
      </w:r>
      <w:r w:rsidR="00D22DD8">
        <w:rPr>
          <w:rStyle w:val="a8"/>
          <w:sz w:val="24"/>
          <w:szCs w:val="24"/>
          <w:lang w:val="uk-UA" w:eastAsia="uk-UA"/>
        </w:rPr>
        <w:t xml:space="preserve"> Управління освіти перебуває</w:t>
      </w:r>
      <w:r w:rsidR="00131179">
        <w:rPr>
          <w:rStyle w:val="a8"/>
          <w:sz w:val="24"/>
          <w:szCs w:val="24"/>
          <w:lang w:val="uk-UA" w:eastAsia="uk-UA"/>
        </w:rPr>
        <w:t xml:space="preserve"> 36 </w:t>
      </w:r>
      <w:r w:rsidR="00131179" w:rsidRPr="00131179">
        <w:rPr>
          <w:rStyle w:val="a8"/>
          <w:sz w:val="24"/>
          <w:szCs w:val="24"/>
          <w:lang w:val="uk-UA" w:eastAsia="uk-UA"/>
        </w:rPr>
        <w:t>закладів</w:t>
      </w:r>
      <w:r w:rsidR="00131179">
        <w:rPr>
          <w:rStyle w:val="a8"/>
          <w:sz w:val="24"/>
          <w:szCs w:val="24"/>
          <w:lang w:val="uk-UA" w:eastAsia="uk-UA"/>
        </w:rPr>
        <w:t>: 15 дошкільних,</w:t>
      </w:r>
      <w:r w:rsidR="00131179" w:rsidRPr="00131179">
        <w:rPr>
          <w:rStyle w:val="a8"/>
          <w:sz w:val="24"/>
          <w:szCs w:val="24"/>
          <w:lang w:val="uk-UA" w:eastAsia="uk-UA"/>
        </w:rPr>
        <w:t xml:space="preserve">17 загальноосвітніх, 3 позашкільних заклади,  Позаміський заклад оздоровлення та відпочинку ім. Я.П. </w:t>
      </w:r>
      <w:proofErr w:type="spellStart"/>
      <w:r w:rsidR="00131179" w:rsidRPr="00131179">
        <w:rPr>
          <w:rStyle w:val="a8"/>
          <w:sz w:val="24"/>
          <w:szCs w:val="24"/>
          <w:lang w:val="uk-UA" w:eastAsia="uk-UA"/>
        </w:rPr>
        <w:t>Батюка</w:t>
      </w:r>
      <w:proofErr w:type="spellEnd"/>
      <w:r w:rsidR="00131179">
        <w:rPr>
          <w:rStyle w:val="a8"/>
          <w:sz w:val="24"/>
          <w:szCs w:val="24"/>
          <w:lang w:val="uk-UA"/>
        </w:rPr>
        <w:t xml:space="preserve"> </w:t>
      </w:r>
      <w:proofErr w:type="spellStart"/>
      <w:r w:rsidR="00131179">
        <w:rPr>
          <w:rStyle w:val="a8"/>
          <w:sz w:val="24"/>
          <w:szCs w:val="24"/>
          <w:lang w:val="uk-UA"/>
        </w:rPr>
        <w:t>с.Вертіївка</w:t>
      </w:r>
      <w:proofErr w:type="spellEnd"/>
      <w:r w:rsidR="00131179">
        <w:rPr>
          <w:rStyle w:val="a8"/>
          <w:sz w:val="24"/>
          <w:szCs w:val="24"/>
          <w:lang w:val="uk-UA"/>
        </w:rPr>
        <w:t>;</w:t>
      </w:r>
      <w:r w:rsidR="00131179">
        <w:rPr>
          <w:rStyle w:val="a8"/>
          <w:sz w:val="24"/>
          <w:szCs w:val="24"/>
          <w:lang w:val="uk-UA" w:eastAsia="uk-UA"/>
        </w:rPr>
        <w:t xml:space="preserve"> дві установи:</w:t>
      </w:r>
      <w:r w:rsidR="00131179" w:rsidRPr="00131179">
        <w:rPr>
          <w:lang w:val="uk-UA"/>
        </w:rPr>
        <w:t xml:space="preserve"> </w:t>
      </w:r>
      <w:r w:rsidR="00BF5B07">
        <w:rPr>
          <w:rFonts w:eastAsiaTheme="minorHAnsi"/>
          <w:lang w:val="uk-UA" w:eastAsia="en-US"/>
        </w:rPr>
        <w:t>Комунальна установа</w:t>
      </w:r>
      <w:r w:rsidR="00BF5B07" w:rsidRPr="00131179">
        <w:rPr>
          <w:rFonts w:eastAsiaTheme="minorHAnsi"/>
          <w:lang w:val="uk-UA" w:eastAsia="en-US"/>
        </w:rPr>
        <w:t xml:space="preserve"> Інклюзивно-ресурсн</w:t>
      </w:r>
      <w:r w:rsidR="00BF5B07">
        <w:rPr>
          <w:rFonts w:eastAsiaTheme="minorHAnsi"/>
          <w:lang w:val="uk-UA" w:eastAsia="en-US"/>
        </w:rPr>
        <w:t>ий центр</w:t>
      </w:r>
      <w:r w:rsidR="00BF5B07" w:rsidRPr="00131179">
        <w:rPr>
          <w:lang w:val="uk-UA"/>
        </w:rPr>
        <w:t xml:space="preserve"> </w:t>
      </w:r>
      <w:r w:rsidR="00131179" w:rsidRPr="00131179">
        <w:rPr>
          <w:lang w:val="uk-UA"/>
        </w:rPr>
        <w:t>Ніжинської міської ради Чернігівської області</w:t>
      </w:r>
      <w:r w:rsidR="00131179">
        <w:rPr>
          <w:rStyle w:val="a8"/>
          <w:sz w:val="24"/>
          <w:szCs w:val="24"/>
          <w:lang w:val="uk-UA"/>
        </w:rPr>
        <w:t>,</w:t>
      </w:r>
      <w:r w:rsidR="00131179" w:rsidRPr="00131179">
        <w:rPr>
          <w:sz w:val="28"/>
          <w:szCs w:val="28"/>
          <w:lang w:val="uk-UA"/>
        </w:rPr>
        <w:t xml:space="preserve"> </w:t>
      </w:r>
      <w:r w:rsidR="00131179">
        <w:rPr>
          <w:lang w:val="uk-UA"/>
        </w:rPr>
        <w:t>Міський центр</w:t>
      </w:r>
      <w:r w:rsidR="00131179" w:rsidRPr="00131179">
        <w:rPr>
          <w:lang w:val="uk-UA"/>
        </w:rPr>
        <w:t xml:space="preserve"> професійного розвитку педагогічних працівників Ніжинської міської ради Чернігівської області</w:t>
      </w:r>
      <w:r w:rsidR="00131179">
        <w:rPr>
          <w:lang w:val="uk-UA"/>
        </w:rPr>
        <w:t>;</w:t>
      </w:r>
      <w:r w:rsidR="00D22DD8">
        <w:rPr>
          <w:rStyle w:val="a8"/>
          <w:sz w:val="24"/>
          <w:szCs w:val="24"/>
          <w:lang w:val="uk-UA"/>
        </w:rPr>
        <w:t xml:space="preserve"> 3 структурні</w:t>
      </w:r>
      <w:r w:rsidR="00131179" w:rsidRPr="00131179">
        <w:rPr>
          <w:rStyle w:val="a8"/>
          <w:sz w:val="24"/>
          <w:szCs w:val="24"/>
          <w:lang w:val="uk-UA"/>
        </w:rPr>
        <w:t xml:space="preserve"> підрозділи (централізована </w:t>
      </w:r>
      <w:r w:rsidR="00131179">
        <w:rPr>
          <w:rStyle w:val="a8"/>
          <w:sz w:val="24"/>
          <w:szCs w:val="24"/>
          <w:lang w:val="uk-UA"/>
        </w:rPr>
        <w:t xml:space="preserve">бухгалтерія, </w:t>
      </w:r>
      <w:r w:rsidR="00BF5B07">
        <w:rPr>
          <w:rFonts w:eastAsiaTheme="minorHAnsi"/>
          <w:lang w:val="uk-UA" w:eastAsia="en-US"/>
        </w:rPr>
        <w:t>група</w:t>
      </w:r>
      <w:r w:rsidR="00BF5B07" w:rsidRPr="00131179">
        <w:rPr>
          <w:rFonts w:eastAsiaTheme="minorHAnsi"/>
          <w:lang w:val="uk-UA" w:eastAsia="en-US"/>
        </w:rPr>
        <w:t xml:space="preserve"> по централізованому господарському обслуговуванню закладів освіти</w:t>
      </w:r>
      <w:r w:rsidR="00131179">
        <w:rPr>
          <w:rStyle w:val="a8"/>
          <w:sz w:val="24"/>
          <w:szCs w:val="24"/>
          <w:lang w:val="uk-UA"/>
        </w:rPr>
        <w:t xml:space="preserve">, Центр інформаційних технологій). </w:t>
      </w:r>
      <w:r w:rsidRPr="0001675F">
        <w:rPr>
          <w:rStyle w:val="A00"/>
          <w:sz w:val="24"/>
          <w:szCs w:val="24"/>
          <w:lang w:val="uk-UA"/>
        </w:rPr>
        <w:t xml:space="preserve">Найважливіше питання в освіті Ніжинської ТГ </w:t>
      </w:r>
      <w:proofErr w:type="spellStart"/>
      <w:r w:rsidRPr="0001675F">
        <w:rPr>
          <w:rStyle w:val="A00"/>
          <w:sz w:val="24"/>
          <w:szCs w:val="24"/>
          <w:lang w:val="uk-UA"/>
        </w:rPr>
        <w:t>насьогодні</w:t>
      </w:r>
      <w:proofErr w:type="spellEnd"/>
      <w:r w:rsidRPr="0001675F">
        <w:rPr>
          <w:rStyle w:val="A00"/>
          <w:sz w:val="24"/>
          <w:szCs w:val="24"/>
          <w:lang w:val="uk-UA"/>
        </w:rPr>
        <w:t xml:space="preserve"> - це формування збалансованої мережі усіх закладів: дошкільних, позашкільних та  загальної середньої освіти. </w:t>
      </w:r>
    </w:p>
    <w:p w:rsidR="00A855D3" w:rsidRDefault="00A855D3" w:rsidP="00925DF9">
      <w:pPr>
        <w:shd w:val="clear" w:color="auto" w:fill="FFFFFF"/>
        <w:ind w:firstLine="709"/>
        <w:jc w:val="center"/>
        <w:textAlignment w:val="baseline"/>
        <w:rPr>
          <w:b/>
          <w:bCs/>
          <w:lang w:val="uk-UA"/>
        </w:rPr>
      </w:pPr>
    </w:p>
    <w:p w:rsidR="00925DF9" w:rsidRDefault="00925DF9" w:rsidP="00925DF9">
      <w:pPr>
        <w:shd w:val="clear" w:color="auto" w:fill="FFFFFF"/>
        <w:ind w:firstLine="709"/>
        <w:jc w:val="center"/>
        <w:textAlignment w:val="baseline"/>
        <w:rPr>
          <w:b/>
          <w:bCs/>
          <w:lang w:val="uk-UA"/>
        </w:rPr>
      </w:pPr>
      <w:r w:rsidRPr="00925DF9">
        <w:rPr>
          <w:b/>
          <w:bCs/>
          <w:lang w:val="uk-UA"/>
        </w:rPr>
        <w:t>Робота з кадрами</w:t>
      </w:r>
    </w:p>
    <w:p w:rsidR="00131179" w:rsidRPr="00131179" w:rsidRDefault="00A855D3" w:rsidP="00131179">
      <w:pPr>
        <w:jc w:val="both"/>
        <w:rPr>
          <w:rFonts w:eastAsiaTheme="minorHAnsi"/>
          <w:lang w:val="uk-UA" w:eastAsia="en-US"/>
        </w:rPr>
      </w:pPr>
      <w:r>
        <w:rPr>
          <w:rFonts w:eastAsiaTheme="minorHAnsi"/>
          <w:lang w:val="uk-UA" w:eastAsia="en-US"/>
        </w:rPr>
        <w:tab/>
      </w:r>
      <w:r w:rsidR="00131179" w:rsidRPr="00131179">
        <w:rPr>
          <w:rFonts w:eastAsiaTheme="minorHAnsi"/>
          <w:lang w:val="uk-UA" w:eastAsia="en-US"/>
        </w:rPr>
        <w:t>Кадрова робота в Управлінні освіти Ніжинської міської ради Чернігівської області носить системний характер і спрямована на посилення кадрового потенціалу.</w:t>
      </w:r>
    </w:p>
    <w:p w:rsidR="00131179" w:rsidRPr="00131179" w:rsidRDefault="00131179" w:rsidP="00131179">
      <w:pPr>
        <w:jc w:val="both"/>
        <w:rPr>
          <w:rFonts w:eastAsiaTheme="minorHAnsi"/>
          <w:lang w:val="uk-UA" w:eastAsia="en-US"/>
        </w:rPr>
      </w:pPr>
      <w:r w:rsidRPr="00131179">
        <w:rPr>
          <w:rFonts w:eastAsiaTheme="minorHAnsi"/>
          <w:lang w:val="uk-UA" w:eastAsia="en-US"/>
        </w:rPr>
        <w:t xml:space="preserve">    </w:t>
      </w:r>
      <w:r w:rsidR="00A855D3">
        <w:rPr>
          <w:rFonts w:eastAsiaTheme="minorHAnsi"/>
          <w:lang w:val="uk-UA" w:eastAsia="en-US"/>
        </w:rPr>
        <w:tab/>
      </w:r>
      <w:r w:rsidRPr="00131179">
        <w:rPr>
          <w:rFonts w:eastAsiaTheme="minorHAnsi"/>
          <w:lang w:val="uk-UA" w:eastAsia="en-US"/>
        </w:rPr>
        <w:t xml:space="preserve"> Відповідно до структури Управління освіти облікова чисельність працівників складає 47,5 штатних одиниць, у тому числі  8  посадових осіб місцевого самоврядування та 1 штатна одиниця офісного робітника (друкування); 23 фахівця централізованої бухгалтерії Управління освіти, 13,5 штатних одиниць групи по централізованому господарському обслуговуванню закладів освіти, </w:t>
      </w:r>
      <w:r w:rsidR="00BF5B07">
        <w:rPr>
          <w:rFonts w:eastAsiaTheme="minorHAnsi"/>
          <w:lang w:val="uk-UA" w:eastAsia="en-US"/>
        </w:rPr>
        <w:t>1ст.</w:t>
      </w:r>
      <w:r w:rsidRPr="00131179">
        <w:rPr>
          <w:rFonts w:eastAsiaTheme="minorHAnsi"/>
          <w:lang w:val="uk-UA" w:eastAsia="en-US"/>
        </w:rPr>
        <w:t>директора</w:t>
      </w:r>
      <w:r w:rsidR="00BF5B07">
        <w:rPr>
          <w:rFonts w:eastAsiaTheme="minorHAnsi"/>
          <w:lang w:val="uk-UA" w:eastAsia="en-US"/>
        </w:rPr>
        <w:t xml:space="preserve"> Ц</w:t>
      </w:r>
      <w:r w:rsidRPr="00131179">
        <w:rPr>
          <w:rFonts w:eastAsiaTheme="minorHAnsi"/>
          <w:lang w:val="uk-UA" w:eastAsia="en-US"/>
        </w:rPr>
        <w:t>ентру інформаційних технологій Управління освіти. Станом на 31 грудня 2021 року є вакантними посада головного спеціаліста-юрисконсульта, інспектора з контролю за технічним утриманням будинків та дві посади бухгалтера.</w:t>
      </w:r>
    </w:p>
    <w:p w:rsidR="00131179" w:rsidRPr="00131179" w:rsidRDefault="00131179" w:rsidP="00BF5B07">
      <w:pPr>
        <w:jc w:val="both"/>
        <w:rPr>
          <w:rFonts w:eastAsiaTheme="minorHAnsi"/>
          <w:lang w:val="uk-UA" w:eastAsia="en-US"/>
        </w:rPr>
      </w:pPr>
      <w:r w:rsidRPr="00131179">
        <w:rPr>
          <w:rFonts w:eastAsiaTheme="minorHAnsi"/>
          <w:lang w:val="uk-UA" w:eastAsia="en-US"/>
        </w:rPr>
        <w:t xml:space="preserve">     </w:t>
      </w:r>
      <w:r w:rsidR="00BF5B07">
        <w:rPr>
          <w:rFonts w:eastAsiaTheme="minorHAnsi"/>
          <w:lang w:val="uk-UA" w:eastAsia="en-US"/>
        </w:rPr>
        <w:t xml:space="preserve"> </w:t>
      </w:r>
      <w:r w:rsidR="00A855D3">
        <w:rPr>
          <w:rFonts w:eastAsiaTheme="minorHAnsi"/>
          <w:lang w:val="uk-UA" w:eastAsia="en-US"/>
        </w:rPr>
        <w:tab/>
      </w:r>
      <w:r w:rsidRPr="00131179">
        <w:rPr>
          <w:rFonts w:eastAsiaTheme="minorHAnsi"/>
          <w:lang w:val="uk-UA" w:eastAsia="en-US"/>
        </w:rPr>
        <w:t>Забезпечують роботу закладів та установ освіти 35 керівників: 14 директорів закладів дошкільної освіти (в Ніжинському закладі дошкільної освіти № 13 «Берізка» посада директора вакантна)</w:t>
      </w:r>
      <w:r w:rsidR="00BF5B07">
        <w:rPr>
          <w:rFonts w:eastAsiaTheme="minorHAnsi"/>
          <w:lang w:val="uk-UA" w:eastAsia="en-US"/>
        </w:rPr>
        <w:t>, 16</w:t>
      </w:r>
      <w:r w:rsidRPr="00131179">
        <w:rPr>
          <w:rFonts w:eastAsiaTheme="minorHAnsi"/>
          <w:lang w:val="uk-UA" w:eastAsia="en-US"/>
        </w:rPr>
        <w:t xml:space="preserve"> директорів закладів загальної середньої освіти (у </w:t>
      </w:r>
      <w:r w:rsidR="00BF5B07">
        <w:rPr>
          <w:rFonts w:eastAsiaTheme="minorHAnsi"/>
          <w:lang w:val="uk-UA" w:eastAsia="en-US"/>
        </w:rPr>
        <w:t xml:space="preserve"> </w:t>
      </w:r>
      <w:r w:rsidRPr="00131179">
        <w:rPr>
          <w:rFonts w:eastAsiaTheme="minorHAnsi"/>
          <w:lang w:val="uk-UA" w:eastAsia="en-US"/>
        </w:rPr>
        <w:t xml:space="preserve"> Ніжинській загальноосвітній школі І-ІІІ степенів № 7</w:t>
      </w:r>
      <w:r w:rsidR="00BF5B07">
        <w:rPr>
          <w:rFonts w:eastAsiaTheme="minorHAnsi"/>
          <w:lang w:val="uk-UA" w:eastAsia="en-US"/>
        </w:rPr>
        <w:t xml:space="preserve"> посада директора вакантна</w:t>
      </w:r>
      <w:r w:rsidRPr="00131179">
        <w:rPr>
          <w:rFonts w:eastAsiaTheme="minorHAnsi"/>
          <w:lang w:val="uk-UA" w:eastAsia="en-US"/>
        </w:rPr>
        <w:t xml:space="preserve">), 3 директора закладів позашкільної освіти, </w:t>
      </w:r>
      <w:r w:rsidR="00BF5B07">
        <w:rPr>
          <w:rFonts w:eastAsiaTheme="minorHAnsi"/>
          <w:lang w:val="uk-UA" w:eastAsia="en-US"/>
        </w:rPr>
        <w:t xml:space="preserve"> </w:t>
      </w:r>
      <w:r w:rsidRPr="00131179">
        <w:rPr>
          <w:rFonts w:eastAsiaTheme="minorHAnsi"/>
          <w:lang w:val="uk-UA" w:eastAsia="en-US"/>
        </w:rPr>
        <w:t xml:space="preserve"> директор Позаміського табору оздоровлення та відпочинку ім. Я.П. </w:t>
      </w:r>
      <w:proofErr w:type="spellStart"/>
      <w:r w:rsidRPr="00131179">
        <w:rPr>
          <w:rFonts w:eastAsiaTheme="minorHAnsi"/>
          <w:lang w:val="uk-UA" w:eastAsia="en-US"/>
        </w:rPr>
        <w:t>Батюка</w:t>
      </w:r>
      <w:proofErr w:type="spellEnd"/>
      <w:r w:rsidR="00BF5B07">
        <w:rPr>
          <w:rFonts w:eastAsiaTheme="minorHAnsi"/>
          <w:lang w:val="uk-UA" w:eastAsia="en-US"/>
        </w:rPr>
        <w:t>,</w:t>
      </w:r>
      <w:r w:rsidRPr="00131179">
        <w:rPr>
          <w:rFonts w:eastAsiaTheme="minorHAnsi"/>
          <w:lang w:val="uk-UA" w:eastAsia="en-US"/>
        </w:rPr>
        <w:t xml:space="preserve"> </w:t>
      </w:r>
      <w:r w:rsidR="00BF5B07" w:rsidRPr="00131179">
        <w:rPr>
          <w:rFonts w:eastAsiaTheme="minorHAnsi"/>
          <w:lang w:val="uk-UA" w:eastAsia="en-US"/>
        </w:rPr>
        <w:t>директор Комунальної установи Інклюзивно-ресурсн</w:t>
      </w:r>
      <w:r w:rsidR="00BF5B07">
        <w:rPr>
          <w:rFonts w:eastAsiaTheme="minorHAnsi"/>
          <w:lang w:val="uk-UA" w:eastAsia="en-US"/>
        </w:rPr>
        <w:t xml:space="preserve">ого центру </w:t>
      </w:r>
      <w:r w:rsidRPr="00131179">
        <w:rPr>
          <w:rFonts w:eastAsiaTheme="minorHAnsi"/>
          <w:lang w:val="uk-UA" w:eastAsia="en-US"/>
        </w:rPr>
        <w:t xml:space="preserve">та директор </w:t>
      </w:r>
      <w:r w:rsidRPr="00131179">
        <w:rPr>
          <w:rFonts w:eastAsiaTheme="minorHAnsi"/>
          <w:lang w:val="uk-UA" w:eastAsia="en-US"/>
        </w:rPr>
        <w:lastRenderedPageBreak/>
        <w:t xml:space="preserve">Міського центру професійного розвитку педагогічних працівників. Це – досвідчена команда управлінців, що реалізують державну освітянську політику і впроваджують у </w:t>
      </w:r>
      <w:r w:rsidR="00D22DD8">
        <w:rPr>
          <w:rFonts w:eastAsiaTheme="minorHAnsi"/>
          <w:lang w:val="uk-UA" w:eastAsia="en-US"/>
        </w:rPr>
        <w:t xml:space="preserve"> </w:t>
      </w:r>
      <w:r w:rsidRPr="00131179">
        <w:rPr>
          <w:rFonts w:eastAsiaTheme="minorHAnsi"/>
          <w:lang w:val="uk-UA" w:eastAsia="en-US"/>
        </w:rPr>
        <w:t xml:space="preserve"> закладах та установах стандарт </w:t>
      </w:r>
      <w:r w:rsidR="00D22DD8">
        <w:rPr>
          <w:rFonts w:eastAsiaTheme="minorHAnsi"/>
          <w:lang w:val="uk-UA" w:eastAsia="en-US"/>
        </w:rPr>
        <w:t xml:space="preserve"> </w:t>
      </w:r>
      <w:r w:rsidRPr="00131179">
        <w:rPr>
          <w:rFonts w:eastAsiaTheme="minorHAnsi"/>
          <w:lang w:val="uk-UA" w:eastAsia="en-US"/>
        </w:rPr>
        <w:t xml:space="preserve"> освіти. </w:t>
      </w:r>
    </w:p>
    <w:p w:rsidR="00131179" w:rsidRPr="00131179" w:rsidRDefault="00131179" w:rsidP="00131179">
      <w:pPr>
        <w:jc w:val="center"/>
        <w:rPr>
          <w:rFonts w:eastAsiaTheme="minorHAnsi"/>
          <w:b/>
          <w:lang w:val="uk-UA" w:eastAsia="en-US"/>
        </w:rPr>
      </w:pPr>
    </w:p>
    <w:p w:rsidR="00131179" w:rsidRPr="00131179" w:rsidRDefault="00131179" w:rsidP="00131179">
      <w:pPr>
        <w:jc w:val="center"/>
        <w:rPr>
          <w:rFonts w:eastAsiaTheme="minorHAnsi"/>
          <w:b/>
          <w:lang w:val="uk-UA" w:eastAsia="en-US"/>
        </w:rPr>
      </w:pPr>
      <w:r w:rsidRPr="00131179">
        <w:rPr>
          <w:rFonts w:eastAsiaTheme="minorHAnsi"/>
          <w:b/>
          <w:lang w:val="uk-UA" w:eastAsia="en-US"/>
        </w:rPr>
        <w:t>Стаж роботи на посаді директора</w:t>
      </w:r>
    </w:p>
    <w:tbl>
      <w:tblPr>
        <w:tblStyle w:val="a7"/>
        <w:tblW w:w="0" w:type="auto"/>
        <w:tblLook w:val="04A0" w:firstRow="1" w:lastRow="0" w:firstColumn="1" w:lastColumn="0" w:noHBand="0" w:noVBand="1"/>
      </w:tblPr>
      <w:tblGrid>
        <w:gridCol w:w="2660"/>
        <w:gridCol w:w="1417"/>
        <w:gridCol w:w="1843"/>
        <w:gridCol w:w="1985"/>
        <w:gridCol w:w="1806"/>
      </w:tblGrid>
      <w:tr w:rsidR="00131179" w:rsidRPr="00131179" w:rsidTr="000F319A">
        <w:tc>
          <w:tcPr>
            <w:tcW w:w="2660" w:type="dxa"/>
          </w:tcPr>
          <w:p w:rsidR="00131179" w:rsidRPr="00131179" w:rsidRDefault="00131179" w:rsidP="00131179">
            <w:pPr>
              <w:jc w:val="both"/>
              <w:rPr>
                <w:rFonts w:ascii="Times New Roman" w:eastAsiaTheme="minorHAnsi" w:hAnsi="Times New Roman" w:cs="Times New Roman"/>
                <w:lang w:eastAsia="en-US"/>
              </w:rPr>
            </w:pPr>
          </w:p>
        </w:tc>
        <w:tc>
          <w:tcPr>
            <w:tcW w:w="1417" w:type="dxa"/>
          </w:tcPr>
          <w:p w:rsidR="00131179" w:rsidRPr="00131179" w:rsidRDefault="00131179" w:rsidP="00131179">
            <w:pPr>
              <w:jc w:val="both"/>
              <w:rPr>
                <w:rFonts w:ascii="Times New Roman" w:eastAsiaTheme="minorHAnsi" w:hAnsi="Times New Roman" w:cs="Times New Roman"/>
                <w:lang w:eastAsia="en-US"/>
              </w:rPr>
            </w:pPr>
            <w:r w:rsidRPr="00131179">
              <w:rPr>
                <w:rFonts w:ascii="Times New Roman" w:eastAsiaTheme="minorHAnsi" w:hAnsi="Times New Roman" w:cs="Times New Roman"/>
                <w:lang w:eastAsia="en-US"/>
              </w:rPr>
              <w:t>До 1 року</w:t>
            </w:r>
          </w:p>
        </w:tc>
        <w:tc>
          <w:tcPr>
            <w:tcW w:w="1843" w:type="dxa"/>
          </w:tcPr>
          <w:p w:rsidR="00131179" w:rsidRPr="00131179" w:rsidRDefault="00131179" w:rsidP="00131179">
            <w:pPr>
              <w:jc w:val="both"/>
              <w:rPr>
                <w:rFonts w:ascii="Times New Roman" w:eastAsiaTheme="minorHAnsi" w:hAnsi="Times New Roman" w:cs="Times New Roman"/>
                <w:lang w:eastAsia="en-US"/>
              </w:rPr>
            </w:pPr>
            <w:r w:rsidRPr="00131179">
              <w:rPr>
                <w:rFonts w:ascii="Times New Roman" w:eastAsiaTheme="minorHAnsi" w:hAnsi="Times New Roman" w:cs="Times New Roman"/>
                <w:lang w:eastAsia="en-US"/>
              </w:rPr>
              <w:t>Від 1 до 5 років</w:t>
            </w:r>
          </w:p>
        </w:tc>
        <w:tc>
          <w:tcPr>
            <w:tcW w:w="1985" w:type="dxa"/>
          </w:tcPr>
          <w:p w:rsidR="00131179" w:rsidRPr="00131179" w:rsidRDefault="00131179" w:rsidP="00131179">
            <w:pPr>
              <w:jc w:val="both"/>
              <w:rPr>
                <w:rFonts w:ascii="Times New Roman" w:eastAsiaTheme="minorHAnsi" w:hAnsi="Times New Roman" w:cs="Times New Roman"/>
                <w:lang w:eastAsia="en-US"/>
              </w:rPr>
            </w:pPr>
            <w:r w:rsidRPr="00131179">
              <w:rPr>
                <w:rFonts w:ascii="Times New Roman" w:eastAsiaTheme="minorHAnsi" w:hAnsi="Times New Roman" w:cs="Times New Roman"/>
                <w:lang w:eastAsia="en-US"/>
              </w:rPr>
              <w:t>Від 5 до 10 років</w:t>
            </w:r>
          </w:p>
        </w:tc>
        <w:tc>
          <w:tcPr>
            <w:tcW w:w="1806" w:type="dxa"/>
          </w:tcPr>
          <w:p w:rsidR="00131179" w:rsidRPr="00131179" w:rsidRDefault="00131179" w:rsidP="00131179">
            <w:pPr>
              <w:jc w:val="both"/>
              <w:rPr>
                <w:rFonts w:ascii="Times New Roman" w:eastAsiaTheme="minorHAnsi" w:hAnsi="Times New Roman" w:cs="Times New Roman"/>
                <w:lang w:eastAsia="en-US"/>
              </w:rPr>
            </w:pPr>
            <w:r w:rsidRPr="00131179">
              <w:rPr>
                <w:rFonts w:ascii="Times New Roman" w:eastAsiaTheme="minorHAnsi" w:hAnsi="Times New Roman" w:cs="Times New Roman"/>
                <w:lang w:eastAsia="en-US"/>
              </w:rPr>
              <w:t>Від 10 і більше</w:t>
            </w:r>
          </w:p>
        </w:tc>
      </w:tr>
      <w:tr w:rsidR="00131179" w:rsidRPr="00131179" w:rsidTr="00EF463C">
        <w:tc>
          <w:tcPr>
            <w:tcW w:w="2660" w:type="dxa"/>
          </w:tcPr>
          <w:p w:rsidR="00131179" w:rsidRPr="00131179" w:rsidRDefault="00131179" w:rsidP="00131179">
            <w:pPr>
              <w:jc w:val="both"/>
              <w:rPr>
                <w:rFonts w:ascii="Times New Roman" w:eastAsiaTheme="minorHAnsi" w:hAnsi="Times New Roman" w:cs="Times New Roman"/>
                <w:lang w:eastAsia="en-US"/>
              </w:rPr>
            </w:pPr>
            <w:r w:rsidRPr="00131179">
              <w:rPr>
                <w:rFonts w:ascii="Times New Roman" w:eastAsiaTheme="minorHAnsi" w:hAnsi="Times New Roman" w:cs="Times New Roman"/>
                <w:lang w:eastAsia="en-US"/>
              </w:rPr>
              <w:t>ЗДО</w:t>
            </w:r>
          </w:p>
        </w:tc>
        <w:tc>
          <w:tcPr>
            <w:tcW w:w="1417" w:type="dxa"/>
          </w:tcPr>
          <w:p w:rsidR="00131179" w:rsidRPr="00131179" w:rsidRDefault="00131179" w:rsidP="00EF463C">
            <w:pPr>
              <w:jc w:val="center"/>
              <w:rPr>
                <w:rFonts w:ascii="Times New Roman" w:eastAsiaTheme="minorHAnsi" w:hAnsi="Times New Roman" w:cs="Times New Roman"/>
                <w:lang w:eastAsia="en-US"/>
              </w:rPr>
            </w:pPr>
          </w:p>
        </w:tc>
        <w:tc>
          <w:tcPr>
            <w:tcW w:w="1843" w:type="dxa"/>
          </w:tcPr>
          <w:p w:rsidR="00131179" w:rsidRPr="00131179" w:rsidRDefault="00131179" w:rsidP="00EF463C">
            <w:pPr>
              <w:jc w:val="center"/>
              <w:rPr>
                <w:rFonts w:ascii="Times New Roman" w:eastAsiaTheme="minorHAnsi" w:hAnsi="Times New Roman" w:cs="Times New Roman"/>
                <w:lang w:eastAsia="en-US"/>
              </w:rPr>
            </w:pPr>
            <w:r w:rsidRPr="00131179">
              <w:rPr>
                <w:rFonts w:ascii="Times New Roman" w:eastAsiaTheme="minorHAnsi" w:hAnsi="Times New Roman" w:cs="Times New Roman"/>
                <w:lang w:eastAsia="en-US"/>
              </w:rPr>
              <w:t>2</w:t>
            </w:r>
          </w:p>
        </w:tc>
        <w:tc>
          <w:tcPr>
            <w:tcW w:w="1985" w:type="dxa"/>
          </w:tcPr>
          <w:p w:rsidR="00131179" w:rsidRPr="00131179" w:rsidRDefault="00131179" w:rsidP="00EF463C">
            <w:pPr>
              <w:jc w:val="center"/>
              <w:rPr>
                <w:rFonts w:ascii="Times New Roman" w:eastAsiaTheme="minorHAnsi" w:hAnsi="Times New Roman" w:cs="Times New Roman"/>
                <w:lang w:eastAsia="en-US"/>
              </w:rPr>
            </w:pPr>
            <w:r w:rsidRPr="00131179">
              <w:rPr>
                <w:rFonts w:ascii="Times New Roman" w:eastAsiaTheme="minorHAnsi" w:hAnsi="Times New Roman" w:cs="Times New Roman"/>
                <w:lang w:eastAsia="en-US"/>
              </w:rPr>
              <w:t>6</w:t>
            </w:r>
          </w:p>
        </w:tc>
        <w:tc>
          <w:tcPr>
            <w:tcW w:w="1806" w:type="dxa"/>
          </w:tcPr>
          <w:p w:rsidR="00131179" w:rsidRPr="00131179" w:rsidRDefault="00131179" w:rsidP="00EF463C">
            <w:pPr>
              <w:jc w:val="center"/>
              <w:rPr>
                <w:rFonts w:ascii="Times New Roman" w:eastAsiaTheme="minorHAnsi" w:hAnsi="Times New Roman" w:cs="Times New Roman"/>
                <w:lang w:eastAsia="en-US"/>
              </w:rPr>
            </w:pPr>
            <w:r w:rsidRPr="00131179">
              <w:rPr>
                <w:rFonts w:ascii="Times New Roman" w:eastAsiaTheme="minorHAnsi" w:hAnsi="Times New Roman" w:cs="Times New Roman"/>
                <w:lang w:eastAsia="en-US"/>
              </w:rPr>
              <w:t>7</w:t>
            </w:r>
          </w:p>
        </w:tc>
      </w:tr>
      <w:tr w:rsidR="00131179" w:rsidRPr="00131179" w:rsidTr="00EF463C">
        <w:tc>
          <w:tcPr>
            <w:tcW w:w="2660" w:type="dxa"/>
          </w:tcPr>
          <w:p w:rsidR="00131179" w:rsidRPr="00131179" w:rsidRDefault="00131179" w:rsidP="00131179">
            <w:pPr>
              <w:jc w:val="both"/>
              <w:rPr>
                <w:rFonts w:ascii="Times New Roman" w:eastAsiaTheme="minorHAnsi" w:hAnsi="Times New Roman" w:cs="Times New Roman"/>
                <w:lang w:eastAsia="en-US"/>
              </w:rPr>
            </w:pPr>
            <w:r w:rsidRPr="00131179">
              <w:rPr>
                <w:rFonts w:ascii="Times New Roman" w:eastAsiaTheme="minorHAnsi" w:hAnsi="Times New Roman" w:cs="Times New Roman"/>
                <w:lang w:eastAsia="en-US"/>
              </w:rPr>
              <w:t>ЗЗСО</w:t>
            </w:r>
          </w:p>
        </w:tc>
        <w:tc>
          <w:tcPr>
            <w:tcW w:w="1417" w:type="dxa"/>
          </w:tcPr>
          <w:p w:rsidR="00131179" w:rsidRPr="00131179" w:rsidRDefault="00BF5B07" w:rsidP="00EF463C">
            <w:pPr>
              <w:jc w:val="center"/>
              <w:rPr>
                <w:rFonts w:ascii="Times New Roman" w:eastAsiaTheme="minorHAnsi" w:hAnsi="Times New Roman" w:cs="Times New Roman"/>
                <w:lang w:eastAsia="en-US"/>
              </w:rPr>
            </w:pPr>
            <w:r>
              <w:rPr>
                <w:rFonts w:ascii="Times New Roman" w:eastAsiaTheme="minorHAnsi" w:hAnsi="Times New Roman" w:cs="Times New Roman"/>
                <w:lang w:eastAsia="en-US"/>
              </w:rPr>
              <w:t>3</w:t>
            </w:r>
          </w:p>
        </w:tc>
        <w:tc>
          <w:tcPr>
            <w:tcW w:w="1843" w:type="dxa"/>
          </w:tcPr>
          <w:p w:rsidR="00131179" w:rsidRPr="00131179" w:rsidRDefault="00131179" w:rsidP="00EF463C">
            <w:pPr>
              <w:jc w:val="center"/>
              <w:rPr>
                <w:rFonts w:ascii="Times New Roman" w:eastAsiaTheme="minorHAnsi" w:hAnsi="Times New Roman" w:cs="Times New Roman"/>
                <w:lang w:eastAsia="en-US"/>
              </w:rPr>
            </w:pPr>
            <w:r w:rsidRPr="00131179">
              <w:rPr>
                <w:rFonts w:ascii="Times New Roman" w:eastAsiaTheme="minorHAnsi" w:hAnsi="Times New Roman" w:cs="Times New Roman"/>
                <w:lang w:eastAsia="en-US"/>
              </w:rPr>
              <w:t>1</w:t>
            </w:r>
          </w:p>
        </w:tc>
        <w:tc>
          <w:tcPr>
            <w:tcW w:w="1985" w:type="dxa"/>
          </w:tcPr>
          <w:p w:rsidR="00131179" w:rsidRPr="00131179" w:rsidRDefault="00131179" w:rsidP="00EF463C">
            <w:pPr>
              <w:jc w:val="center"/>
              <w:rPr>
                <w:rFonts w:ascii="Times New Roman" w:eastAsiaTheme="minorHAnsi" w:hAnsi="Times New Roman" w:cs="Times New Roman"/>
                <w:lang w:eastAsia="en-US"/>
              </w:rPr>
            </w:pPr>
            <w:r w:rsidRPr="00131179">
              <w:rPr>
                <w:rFonts w:ascii="Times New Roman" w:eastAsiaTheme="minorHAnsi" w:hAnsi="Times New Roman" w:cs="Times New Roman"/>
                <w:lang w:eastAsia="en-US"/>
              </w:rPr>
              <w:t>7</w:t>
            </w:r>
          </w:p>
        </w:tc>
        <w:tc>
          <w:tcPr>
            <w:tcW w:w="1806" w:type="dxa"/>
          </w:tcPr>
          <w:p w:rsidR="00131179" w:rsidRPr="00131179" w:rsidRDefault="00131179" w:rsidP="00EF463C">
            <w:pPr>
              <w:jc w:val="center"/>
              <w:rPr>
                <w:rFonts w:ascii="Times New Roman" w:eastAsiaTheme="minorHAnsi" w:hAnsi="Times New Roman" w:cs="Times New Roman"/>
                <w:lang w:eastAsia="en-US"/>
              </w:rPr>
            </w:pPr>
            <w:r w:rsidRPr="00131179">
              <w:rPr>
                <w:rFonts w:ascii="Times New Roman" w:eastAsiaTheme="minorHAnsi" w:hAnsi="Times New Roman" w:cs="Times New Roman"/>
                <w:lang w:eastAsia="en-US"/>
              </w:rPr>
              <w:t>5</w:t>
            </w:r>
          </w:p>
        </w:tc>
      </w:tr>
      <w:tr w:rsidR="00131179" w:rsidRPr="00131179" w:rsidTr="00EF463C">
        <w:tc>
          <w:tcPr>
            <w:tcW w:w="2660" w:type="dxa"/>
          </w:tcPr>
          <w:p w:rsidR="00131179" w:rsidRPr="00131179" w:rsidRDefault="00131179" w:rsidP="00131179">
            <w:pPr>
              <w:jc w:val="both"/>
              <w:rPr>
                <w:rFonts w:ascii="Times New Roman" w:eastAsiaTheme="minorHAnsi" w:hAnsi="Times New Roman" w:cs="Times New Roman"/>
                <w:lang w:eastAsia="en-US"/>
              </w:rPr>
            </w:pPr>
            <w:r w:rsidRPr="00131179">
              <w:rPr>
                <w:rFonts w:ascii="Times New Roman" w:eastAsiaTheme="minorHAnsi" w:hAnsi="Times New Roman" w:cs="Times New Roman"/>
                <w:lang w:eastAsia="en-US"/>
              </w:rPr>
              <w:t>ЗПО</w:t>
            </w:r>
          </w:p>
        </w:tc>
        <w:tc>
          <w:tcPr>
            <w:tcW w:w="1417" w:type="dxa"/>
          </w:tcPr>
          <w:p w:rsidR="00131179" w:rsidRPr="00131179" w:rsidRDefault="00131179" w:rsidP="00EF463C">
            <w:pPr>
              <w:jc w:val="center"/>
              <w:rPr>
                <w:rFonts w:ascii="Times New Roman" w:eastAsiaTheme="minorHAnsi" w:hAnsi="Times New Roman" w:cs="Times New Roman"/>
                <w:lang w:eastAsia="en-US"/>
              </w:rPr>
            </w:pPr>
          </w:p>
        </w:tc>
        <w:tc>
          <w:tcPr>
            <w:tcW w:w="1843" w:type="dxa"/>
          </w:tcPr>
          <w:p w:rsidR="00131179" w:rsidRPr="00131179" w:rsidRDefault="00131179" w:rsidP="00EF463C">
            <w:pPr>
              <w:jc w:val="center"/>
              <w:rPr>
                <w:rFonts w:ascii="Times New Roman" w:eastAsiaTheme="minorHAnsi" w:hAnsi="Times New Roman" w:cs="Times New Roman"/>
                <w:lang w:eastAsia="en-US"/>
              </w:rPr>
            </w:pPr>
            <w:r w:rsidRPr="00131179">
              <w:rPr>
                <w:rFonts w:ascii="Times New Roman" w:eastAsiaTheme="minorHAnsi" w:hAnsi="Times New Roman" w:cs="Times New Roman"/>
                <w:lang w:eastAsia="en-US"/>
              </w:rPr>
              <w:t>1</w:t>
            </w:r>
          </w:p>
        </w:tc>
        <w:tc>
          <w:tcPr>
            <w:tcW w:w="1985" w:type="dxa"/>
          </w:tcPr>
          <w:p w:rsidR="00131179" w:rsidRPr="00131179" w:rsidRDefault="00131179" w:rsidP="00EF463C">
            <w:pPr>
              <w:jc w:val="center"/>
              <w:rPr>
                <w:rFonts w:ascii="Times New Roman" w:eastAsiaTheme="minorHAnsi" w:hAnsi="Times New Roman" w:cs="Times New Roman"/>
                <w:lang w:eastAsia="en-US"/>
              </w:rPr>
            </w:pPr>
          </w:p>
        </w:tc>
        <w:tc>
          <w:tcPr>
            <w:tcW w:w="1806" w:type="dxa"/>
          </w:tcPr>
          <w:p w:rsidR="00131179" w:rsidRPr="00131179" w:rsidRDefault="00131179" w:rsidP="00EF463C">
            <w:pPr>
              <w:jc w:val="center"/>
              <w:rPr>
                <w:rFonts w:ascii="Times New Roman" w:eastAsiaTheme="minorHAnsi" w:hAnsi="Times New Roman" w:cs="Times New Roman"/>
                <w:lang w:eastAsia="en-US"/>
              </w:rPr>
            </w:pPr>
            <w:r w:rsidRPr="00131179">
              <w:rPr>
                <w:rFonts w:ascii="Times New Roman" w:eastAsiaTheme="minorHAnsi" w:hAnsi="Times New Roman" w:cs="Times New Roman"/>
                <w:lang w:eastAsia="en-US"/>
              </w:rPr>
              <w:t>2</w:t>
            </w:r>
          </w:p>
        </w:tc>
      </w:tr>
      <w:tr w:rsidR="00131179" w:rsidRPr="00131179" w:rsidTr="00EF463C">
        <w:tc>
          <w:tcPr>
            <w:tcW w:w="2660" w:type="dxa"/>
          </w:tcPr>
          <w:p w:rsidR="00131179" w:rsidRPr="00131179" w:rsidRDefault="00131179" w:rsidP="00131179">
            <w:pPr>
              <w:jc w:val="both"/>
              <w:rPr>
                <w:rFonts w:ascii="Times New Roman" w:eastAsiaTheme="minorHAnsi" w:hAnsi="Times New Roman" w:cs="Times New Roman"/>
                <w:lang w:eastAsia="en-US"/>
              </w:rPr>
            </w:pPr>
            <w:r w:rsidRPr="00131179">
              <w:rPr>
                <w:rFonts w:ascii="Times New Roman" w:eastAsiaTheme="minorHAnsi" w:hAnsi="Times New Roman" w:cs="Times New Roman"/>
                <w:lang w:eastAsia="en-US"/>
              </w:rPr>
              <w:t xml:space="preserve">ПЗОВ ім. Я. </w:t>
            </w:r>
            <w:proofErr w:type="spellStart"/>
            <w:r w:rsidRPr="00131179">
              <w:rPr>
                <w:rFonts w:ascii="Times New Roman" w:eastAsiaTheme="minorHAnsi" w:hAnsi="Times New Roman" w:cs="Times New Roman"/>
                <w:lang w:eastAsia="en-US"/>
              </w:rPr>
              <w:t>Батюка</w:t>
            </w:r>
            <w:proofErr w:type="spellEnd"/>
          </w:p>
        </w:tc>
        <w:tc>
          <w:tcPr>
            <w:tcW w:w="1417" w:type="dxa"/>
          </w:tcPr>
          <w:p w:rsidR="00131179" w:rsidRPr="00131179" w:rsidRDefault="00131179" w:rsidP="00EF463C">
            <w:pPr>
              <w:jc w:val="center"/>
              <w:rPr>
                <w:rFonts w:ascii="Times New Roman" w:eastAsiaTheme="minorHAnsi" w:hAnsi="Times New Roman" w:cs="Times New Roman"/>
                <w:lang w:eastAsia="en-US"/>
              </w:rPr>
            </w:pPr>
          </w:p>
        </w:tc>
        <w:tc>
          <w:tcPr>
            <w:tcW w:w="1843" w:type="dxa"/>
          </w:tcPr>
          <w:p w:rsidR="00131179" w:rsidRPr="00131179" w:rsidRDefault="00131179" w:rsidP="00EF463C">
            <w:pPr>
              <w:jc w:val="center"/>
              <w:rPr>
                <w:rFonts w:ascii="Times New Roman" w:eastAsiaTheme="minorHAnsi" w:hAnsi="Times New Roman" w:cs="Times New Roman"/>
                <w:lang w:eastAsia="en-US"/>
              </w:rPr>
            </w:pPr>
            <w:r w:rsidRPr="00131179">
              <w:rPr>
                <w:rFonts w:ascii="Times New Roman" w:eastAsiaTheme="minorHAnsi" w:hAnsi="Times New Roman" w:cs="Times New Roman"/>
                <w:lang w:eastAsia="en-US"/>
              </w:rPr>
              <w:t>1</w:t>
            </w:r>
          </w:p>
        </w:tc>
        <w:tc>
          <w:tcPr>
            <w:tcW w:w="1985" w:type="dxa"/>
          </w:tcPr>
          <w:p w:rsidR="00131179" w:rsidRPr="00131179" w:rsidRDefault="00131179" w:rsidP="00EF463C">
            <w:pPr>
              <w:jc w:val="center"/>
              <w:rPr>
                <w:rFonts w:ascii="Times New Roman" w:eastAsiaTheme="minorHAnsi" w:hAnsi="Times New Roman" w:cs="Times New Roman"/>
                <w:lang w:eastAsia="en-US"/>
              </w:rPr>
            </w:pPr>
          </w:p>
        </w:tc>
        <w:tc>
          <w:tcPr>
            <w:tcW w:w="1806" w:type="dxa"/>
          </w:tcPr>
          <w:p w:rsidR="00131179" w:rsidRPr="00131179" w:rsidRDefault="00131179" w:rsidP="00EF463C">
            <w:pPr>
              <w:jc w:val="center"/>
              <w:rPr>
                <w:rFonts w:ascii="Times New Roman" w:eastAsiaTheme="minorHAnsi" w:hAnsi="Times New Roman" w:cs="Times New Roman"/>
                <w:lang w:eastAsia="en-US"/>
              </w:rPr>
            </w:pPr>
          </w:p>
        </w:tc>
      </w:tr>
      <w:tr w:rsidR="00131179" w:rsidRPr="00131179" w:rsidTr="00EF463C">
        <w:tc>
          <w:tcPr>
            <w:tcW w:w="2660" w:type="dxa"/>
          </w:tcPr>
          <w:p w:rsidR="00131179" w:rsidRPr="00131179" w:rsidRDefault="00131179" w:rsidP="00131179">
            <w:pPr>
              <w:jc w:val="both"/>
              <w:rPr>
                <w:rFonts w:ascii="Times New Roman" w:eastAsiaTheme="minorHAnsi" w:hAnsi="Times New Roman" w:cs="Times New Roman"/>
                <w:lang w:eastAsia="en-US"/>
              </w:rPr>
            </w:pPr>
            <w:r w:rsidRPr="00131179">
              <w:rPr>
                <w:rFonts w:ascii="Times New Roman" w:eastAsiaTheme="minorHAnsi" w:hAnsi="Times New Roman" w:cs="Times New Roman"/>
                <w:lang w:eastAsia="en-US"/>
              </w:rPr>
              <w:t>ІРЦ</w:t>
            </w:r>
          </w:p>
        </w:tc>
        <w:tc>
          <w:tcPr>
            <w:tcW w:w="1417" w:type="dxa"/>
          </w:tcPr>
          <w:p w:rsidR="00131179" w:rsidRPr="00131179" w:rsidRDefault="00131179" w:rsidP="00EF463C">
            <w:pPr>
              <w:jc w:val="center"/>
              <w:rPr>
                <w:rFonts w:ascii="Times New Roman" w:eastAsiaTheme="minorHAnsi" w:hAnsi="Times New Roman" w:cs="Times New Roman"/>
                <w:lang w:eastAsia="en-US"/>
              </w:rPr>
            </w:pPr>
          </w:p>
        </w:tc>
        <w:tc>
          <w:tcPr>
            <w:tcW w:w="1843" w:type="dxa"/>
          </w:tcPr>
          <w:p w:rsidR="00131179" w:rsidRPr="00131179" w:rsidRDefault="00131179" w:rsidP="00EF463C">
            <w:pPr>
              <w:jc w:val="center"/>
              <w:rPr>
                <w:rFonts w:ascii="Times New Roman" w:eastAsiaTheme="minorHAnsi" w:hAnsi="Times New Roman" w:cs="Times New Roman"/>
                <w:lang w:eastAsia="en-US"/>
              </w:rPr>
            </w:pPr>
            <w:r w:rsidRPr="00131179">
              <w:rPr>
                <w:rFonts w:ascii="Times New Roman" w:eastAsiaTheme="minorHAnsi" w:hAnsi="Times New Roman" w:cs="Times New Roman"/>
                <w:lang w:eastAsia="en-US"/>
              </w:rPr>
              <w:t>1</w:t>
            </w:r>
          </w:p>
        </w:tc>
        <w:tc>
          <w:tcPr>
            <w:tcW w:w="1985" w:type="dxa"/>
          </w:tcPr>
          <w:p w:rsidR="00131179" w:rsidRPr="00131179" w:rsidRDefault="00131179" w:rsidP="00EF463C">
            <w:pPr>
              <w:jc w:val="center"/>
              <w:rPr>
                <w:rFonts w:ascii="Times New Roman" w:eastAsiaTheme="minorHAnsi" w:hAnsi="Times New Roman" w:cs="Times New Roman"/>
                <w:lang w:eastAsia="en-US"/>
              </w:rPr>
            </w:pPr>
          </w:p>
        </w:tc>
        <w:tc>
          <w:tcPr>
            <w:tcW w:w="1806" w:type="dxa"/>
          </w:tcPr>
          <w:p w:rsidR="00131179" w:rsidRPr="00131179" w:rsidRDefault="00131179" w:rsidP="00EF463C">
            <w:pPr>
              <w:jc w:val="center"/>
              <w:rPr>
                <w:rFonts w:ascii="Times New Roman" w:eastAsiaTheme="minorHAnsi" w:hAnsi="Times New Roman" w:cs="Times New Roman"/>
                <w:lang w:eastAsia="en-US"/>
              </w:rPr>
            </w:pPr>
          </w:p>
        </w:tc>
      </w:tr>
      <w:tr w:rsidR="00131179" w:rsidRPr="00131179" w:rsidTr="00EF463C">
        <w:tc>
          <w:tcPr>
            <w:tcW w:w="2660" w:type="dxa"/>
          </w:tcPr>
          <w:p w:rsidR="00131179" w:rsidRPr="00131179" w:rsidRDefault="00131179" w:rsidP="00131179">
            <w:pPr>
              <w:jc w:val="both"/>
              <w:rPr>
                <w:rFonts w:ascii="Times New Roman" w:eastAsiaTheme="minorHAnsi" w:hAnsi="Times New Roman" w:cs="Times New Roman"/>
                <w:lang w:eastAsia="en-US"/>
              </w:rPr>
            </w:pPr>
            <w:r w:rsidRPr="00131179">
              <w:rPr>
                <w:rFonts w:ascii="Times New Roman" w:eastAsiaTheme="minorHAnsi" w:hAnsi="Times New Roman" w:cs="Times New Roman"/>
                <w:lang w:eastAsia="en-US"/>
              </w:rPr>
              <w:t>МЦПРПП</w:t>
            </w:r>
          </w:p>
        </w:tc>
        <w:tc>
          <w:tcPr>
            <w:tcW w:w="1417" w:type="dxa"/>
          </w:tcPr>
          <w:p w:rsidR="00131179" w:rsidRPr="00131179" w:rsidRDefault="00131179" w:rsidP="00EF463C">
            <w:pPr>
              <w:jc w:val="center"/>
              <w:rPr>
                <w:rFonts w:ascii="Times New Roman" w:eastAsiaTheme="minorHAnsi" w:hAnsi="Times New Roman" w:cs="Times New Roman"/>
                <w:lang w:eastAsia="en-US"/>
              </w:rPr>
            </w:pPr>
          </w:p>
        </w:tc>
        <w:tc>
          <w:tcPr>
            <w:tcW w:w="1843" w:type="dxa"/>
          </w:tcPr>
          <w:p w:rsidR="00131179" w:rsidRPr="00131179" w:rsidRDefault="00131179" w:rsidP="00EF463C">
            <w:pPr>
              <w:jc w:val="center"/>
              <w:rPr>
                <w:rFonts w:ascii="Times New Roman" w:eastAsiaTheme="minorHAnsi" w:hAnsi="Times New Roman" w:cs="Times New Roman"/>
                <w:lang w:eastAsia="en-US"/>
              </w:rPr>
            </w:pPr>
            <w:r w:rsidRPr="00131179">
              <w:rPr>
                <w:rFonts w:ascii="Times New Roman" w:eastAsiaTheme="minorHAnsi" w:hAnsi="Times New Roman" w:cs="Times New Roman"/>
                <w:lang w:eastAsia="en-US"/>
              </w:rPr>
              <w:t>1</w:t>
            </w:r>
          </w:p>
        </w:tc>
        <w:tc>
          <w:tcPr>
            <w:tcW w:w="1985" w:type="dxa"/>
          </w:tcPr>
          <w:p w:rsidR="00131179" w:rsidRPr="00131179" w:rsidRDefault="00131179" w:rsidP="00EF463C">
            <w:pPr>
              <w:jc w:val="center"/>
              <w:rPr>
                <w:rFonts w:ascii="Times New Roman" w:eastAsiaTheme="minorHAnsi" w:hAnsi="Times New Roman" w:cs="Times New Roman"/>
                <w:lang w:eastAsia="en-US"/>
              </w:rPr>
            </w:pPr>
          </w:p>
        </w:tc>
        <w:tc>
          <w:tcPr>
            <w:tcW w:w="1806" w:type="dxa"/>
          </w:tcPr>
          <w:p w:rsidR="00131179" w:rsidRPr="00131179" w:rsidRDefault="00131179" w:rsidP="00EF463C">
            <w:pPr>
              <w:jc w:val="center"/>
              <w:rPr>
                <w:rFonts w:ascii="Times New Roman" w:eastAsiaTheme="minorHAnsi" w:hAnsi="Times New Roman" w:cs="Times New Roman"/>
                <w:lang w:eastAsia="en-US"/>
              </w:rPr>
            </w:pPr>
          </w:p>
        </w:tc>
      </w:tr>
    </w:tbl>
    <w:p w:rsidR="00131179" w:rsidRPr="00131179" w:rsidRDefault="00F930A7" w:rsidP="00131179">
      <w:pPr>
        <w:jc w:val="both"/>
        <w:rPr>
          <w:rFonts w:eastAsiaTheme="minorHAnsi"/>
          <w:lang w:val="uk-UA" w:eastAsia="en-US"/>
        </w:rPr>
      </w:pPr>
      <w:r>
        <w:rPr>
          <w:rFonts w:eastAsiaTheme="minorHAnsi"/>
          <w:lang w:val="uk-UA" w:eastAsia="en-US"/>
        </w:rPr>
        <w:tab/>
      </w:r>
      <w:r w:rsidR="00BF5B07">
        <w:rPr>
          <w:rFonts w:eastAsiaTheme="minorHAnsi"/>
          <w:lang w:val="uk-UA" w:eastAsia="en-US"/>
        </w:rPr>
        <w:t>У</w:t>
      </w:r>
      <w:r w:rsidR="00131179" w:rsidRPr="00131179">
        <w:rPr>
          <w:rFonts w:eastAsiaTheme="minorHAnsi"/>
          <w:lang w:val="uk-UA" w:eastAsia="en-US"/>
        </w:rPr>
        <w:t>сі керівники п</w:t>
      </w:r>
      <w:r w:rsidR="00D22DD8">
        <w:rPr>
          <w:rFonts w:eastAsiaTheme="minorHAnsi"/>
          <w:lang w:val="uk-UA" w:eastAsia="en-US"/>
        </w:rPr>
        <w:t>рацюють на контрактній основі. У</w:t>
      </w:r>
      <w:r w:rsidR="00131179" w:rsidRPr="00131179">
        <w:rPr>
          <w:rFonts w:eastAsiaTheme="minorHAnsi"/>
          <w:lang w:val="uk-UA" w:eastAsia="en-US"/>
        </w:rPr>
        <w:t xml:space="preserve"> серпні 2021 року був продовжений контракт з директором Ніжинського закладу дошкільної освіти № 14 «Соколятко» на один рік, </w:t>
      </w:r>
      <w:r w:rsidR="00D22DD8">
        <w:rPr>
          <w:rFonts w:eastAsiaTheme="minorHAnsi"/>
          <w:lang w:val="uk-UA" w:eastAsia="en-US"/>
        </w:rPr>
        <w:t xml:space="preserve"> </w:t>
      </w:r>
      <w:r w:rsidR="00131179" w:rsidRPr="00131179">
        <w:rPr>
          <w:rFonts w:eastAsiaTheme="minorHAnsi"/>
          <w:lang w:val="uk-UA" w:eastAsia="en-US"/>
        </w:rPr>
        <w:t xml:space="preserve"> на три роки з директором Н</w:t>
      </w:r>
      <w:r w:rsidR="00D22DD8">
        <w:rPr>
          <w:rFonts w:eastAsiaTheme="minorHAnsi"/>
          <w:lang w:val="uk-UA" w:eastAsia="en-US"/>
        </w:rPr>
        <w:t>іжинської станції юних техніків;</w:t>
      </w:r>
      <w:r w:rsidR="00131179" w:rsidRPr="00131179">
        <w:rPr>
          <w:rFonts w:eastAsiaTheme="minorHAnsi"/>
          <w:lang w:val="uk-UA" w:eastAsia="en-US"/>
        </w:rPr>
        <w:t xml:space="preserve"> проведено </w:t>
      </w:r>
      <w:r w:rsidR="00131179" w:rsidRPr="00BD5A52">
        <w:rPr>
          <w:rFonts w:eastAsiaTheme="minorHAnsi"/>
          <w:lang w:val="uk-UA" w:eastAsia="en-US"/>
        </w:rPr>
        <w:t xml:space="preserve">три конкурси </w:t>
      </w:r>
      <w:r w:rsidR="00131179" w:rsidRPr="00131179">
        <w:rPr>
          <w:rFonts w:eastAsiaTheme="minorHAnsi"/>
          <w:lang w:val="uk-UA" w:eastAsia="en-US"/>
        </w:rPr>
        <w:t>на заміщення вакантної посади директора закладу загальної середньої освіти.</w:t>
      </w:r>
    </w:p>
    <w:p w:rsidR="00131179" w:rsidRPr="00131179" w:rsidRDefault="00131179" w:rsidP="00131179">
      <w:pPr>
        <w:jc w:val="both"/>
        <w:rPr>
          <w:rFonts w:eastAsiaTheme="minorHAnsi"/>
          <w:lang w:val="uk-UA" w:eastAsia="en-US"/>
        </w:rPr>
      </w:pPr>
      <w:r w:rsidRPr="00131179">
        <w:rPr>
          <w:rFonts w:eastAsiaTheme="minorHAnsi"/>
          <w:lang w:val="uk-UA" w:eastAsia="en-US"/>
        </w:rPr>
        <w:t xml:space="preserve">    </w:t>
      </w:r>
      <w:r w:rsidR="00F930A7">
        <w:rPr>
          <w:rFonts w:eastAsiaTheme="minorHAnsi"/>
          <w:lang w:val="uk-UA" w:eastAsia="en-US"/>
        </w:rPr>
        <w:tab/>
      </w:r>
      <w:r w:rsidR="00BF5B07">
        <w:rPr>
          <w:rFonts w:eastAsiaTheme="minorHAnsi"/>
          <w:lang w:val="uk-UA" w:eastAsia="en-US"/>
        </w:rPr>
        <w:t>У</w:t>
      </w:r>
      <w:r w:rsidRPr="00131179">
        <w:rPr>
          <w:rFonts w:eastAsiaTheme="minorHAnsi"/>
          <w:lang w:val="uk-UA" w:eastAsia="en-US"/>
        </w:rPr>
        <w:t xml:space="preserve"> 2022 році </w:t>
      </w:r>
      <w:r w:rsidR="00BF5B07">
        <w:rPr>
          <w:rFonts w:eastAsiaTheme="minorHAnsi"/>
          <w:lang w:val="uk-UA" w:eastAsia="en-US"/>
        </w:rPr>
        <w:t xml:space="preserve">необхідно </w:t>
      </w:r>
      <w:r w:rsidRPr="00131179">
        <w:rPr>
          <w:rFonts w:eastAsiaTheme="minorHAnsi"/>
          <w:lang w:val="uk-UA" w:eastAsia="en-US"/>
        </w:rPr>
        <w:t>провести два конкурси на заміщення вакантної посади директора Ніжинської загальноосвітньої школи І-ІІІ степенів № 7, Ніжинської загальноосвітньої школи І-ІІ степенів № 4, заключити нові контракти з дев’ятьма  директорами закладів дошкільної освіти, продовжити</w:t>
      </w:r>
      <w:r w:rsidR="00D22DD8">
        <w:rPr>
          <w:rFonts w:eastAsiaTheme="minorHAnsi"/>
          <w:lang w:val="uk-UA" w:eastAsia="en-US"/>
        </w:rPr>
        <w:t xml:space="preserve"> контракт</w:t>
      </w:r>
      <w:r w:rsidRPr="00131179">
        <w:rPr>
          <w:rFonts w:eastAsiaTheme="minorHAnsi"/>
          <w:lang w:val="uk-UA" w:eastAsia="en-US"/>
        </w:rPr>
        <w:t xml:space="preserve"> на три роки або оголосити конкурс на посаду директора Міського центру професійного розвитку  педагогічних працівників.</w:t>
      </w:r>
    </w:p>
    <w:p w:rsidR="00131179" w:rsidRPr="00131179" w:rsidRDefault="00131179" w:rsidP="00131179">
      <w:pPr>
        <w:jc w:val="both"/>
        <w:rPr>
          <w:lang w:val="uk-UA"/>
        </w:rPr>
      </w:pPr>
      <w:r w:rsidRPr="00131179">
        <w:rPr>
          <w:rFonts w:eastAsiaTheme="minorHAnsi"/>
          <w:lang w:val="uk-UA" w:eastAsia="en-US"/>
        </w:rPr>
        <w:t xml:space="preserve">    </w:t>
      </w:r>
      <w:r w:rsidR="00F930A7">
        <w:rPr>
          <w:rFonts w:eastAsiaTheme="minorHAnsi"/>
          <w:lang w:val="uk-UA" w:eastAsia="en-US"/>
        </w:rPr>
        <w:tab/>
      </w:r>
      <w:r w:rsidR="00BF5B07">
        <w:rPr>
          <w:rFonts w:eastAsiaTheme="minorHAnsi"/>
          <w:lang w:val="uk-UA" w:eastAsia="en-US"/>
        </w:rPr>
        <w:t>У</w:t>
      </w:r>
      <w:r w:rsidRPr="00131179">
        <w:rPr>
          <w:rFonts w:eastAsiaTheme="minorHAnsi"/>
          <w:lang w:val="uk-UA" w:eastAsia="en-US"/>
        </w:rPr>
        <w:t xml:space="preserve"> закладах освіти  станом на 31 грудня 2021 року прац</w:t>
      </w:r>
      <w:r w:rsidR="00BD5A52">
        <w:rPr>
          <w:rFonts w:eastAsiaTheme="minorHAnsi"/>
          <w:lang w:val="uk-UA" w:eastAsia="en-US"/>
        </w:rPr>
        <w:t>ює 839 педагогічних працівників</w:t>
      </w:r>
      <w:r w:rsidRPr="00131179">
        <w:rPr>
          <w:rFonts w:eastAsiaTheme="minorHAnsi"/>
          <w:lang w:val="uk-UA" w:eastAsia="en-US"/>
        </w:rPr>
        <w:t>:</w:t>
      </w:r>
      <w:r w:rsidR="00F930A7">
        <w:rPr>
          <w:rFonts w:eastAsiaTheme="minorHAnsi"/>
          <w:lang w:val="uk-UA" w:eastAsia="en-US"/>
        </w:rPr>
        <w:t xml:space="preserve"> </w:t>
      </w:r>
      <w:r w:rsidR="00BD5A52" w:rsidRPr="00BD5A52">
        <w:rPr>
          <w:rFonts w:eastAsiaTheme="minorHAnsi"/>
          <w:lang w:val="uk-UA" w:eastAsia="en-US"/>
        </w:rPr>
        <w:t>ЗДО – 203,</w:t>
      </w:r>
      <w:r w:rsidRPr="00BD5A52">
        <w:rPr>
          <w:rFonts w:eastAsiaTheme="minorHAnsi"/>
          <w:lang w:val="uk-UA" w:eastAsia="en-US"/>
        </w:rPr>
        <w:t xml:space="preserve"> ЗЗСО –580 </w:t>
      </w:r>
      <w:r w:rsidR="00BD5A52" w:rsidRPr="00BD5A52">
        <w:rPr>
          <w:rFonts w:eastAsiaTheme="minorHAnsi"/>
          <w:lang w:val="uk-UA" w:eastAsia="en-US"/>
        </w:rPr>
        <w:t xml:space="preserve">, </w:t>
      </w:r>
      <w:r w:rsidRPr="00BD5A52">
        <w:rPr>
          <w:rFonts w:eastAsiaTheme="minorHAnsi"/>
          <w:lang w:val="uk-UA" w:eastAsia="en-US"/>
        </w:rPr>
        <w:t>ЗПО  – 56</w:t>
      </w:r>
      <w:r w:rsidRPr="00BD5A52">
        <w:rPr>
          <w:rFonts w:eastAsiaTheme="minorHAnsi"/>
          <w:lang w:eastAsia="en-US"/>
        </w:rPr>
        <w:t xml:space="preserve"> </w:t>
      </w:r>
      <w:r w:rsidR="00BD5A52" w:rsidRPr="00BD5A52">
        <w:rPr>
          <w:rFonts w:eastAsiaTheme="minorHAnsi"/>
          <w:lang w:val="uk-UA" w:eastAsia="en-US"/>
        </w:rPr>
        <w:t>,-</w:t>
      </w:r>
      <w:r w:rsidR="00BD5A52">
        <w:rPr>
          <w:rFonts w:asciiTheme="minorHAnsi" w:eastAsiaTheme="minorHAnsi" w:hAnsiTheme="minorHAnsi" w:cstheme="minorBidi"/>
          <w:lang w:val="uk-UA" w:eastAsia="en-US"/>
        </w:rPr>
        <w:t xml:space="preserve"> </w:t>
      </w:r>
      <w:r w:rsidR="00BD5A52">
        <w:rPr>
          <w:rFonts w:eastAsiaTheme="minorHAnsi"/>
          <w:lang w:val="uk-UA" w:eastAsia="en-US"/>
        </w:rPr>
        <w:t xml:space="preserve">  та </w:t>
      </w:r>
      <w:r w:rsidR="00BD5A52" w:rsidRPr="00131179">
        <w:rPr>
          <w:rFonts w:eastAsiaTheme="minorHAnsi"/>
          <w:lang w:val="uk-UA" w:eastAsia="en-US"/>
        </w:rPr>
        <w:t>524</w:t>
      </w:r>
      <w:r w:rsidR="00BD5A52">
        <w:rPr>
          <w:rFonts w:eastAsiaTheme="minorHAnsi"/>
          <w:lang w:val="uk-UA" w:eastAsia="en-US"/>
        </w:rPr>
        <w:t xml:space="preserve"> не</w:t>
      </w:r>
      <w:r w:rsidR="00BD5A52" w:rsidRPr="00131179">
        <w:rPr>
          <w:rFonts w:eastAsiaTheme="minorHAnsi"/>
          <w:lang w:val="uk-UA" w:eastAsia="en-US"/>
        </w:rPr>
        <w:t>педагогічних працівників</w:t>
      </w:r>
      <w:r w:rsidR="00BD5A52">
        <w:rPr>
          <w:rFonts w:eastAsiaTheme="minorHAnsi"/>
          <w:lang w:val="uk-UA" w:eastAsia="en-US"/>
        </w:rPr>
        <w:t>.</w:t>
      </w:r>
      <w:r w:rsidR="00F930A7">
        <w:rPr>
          <w:rFonts w:eastAsiaTheme="minorHAnsi"/>
          <w:lang w:val="uk-UA" w:eastAsia="en-US"/>
        </w:rPr>
        <w:t xml:space="preserve"> </w:t>
      </w:r>
      <w:r w:rsidRPr="00131179">
        <w:rPr>
          <w:rFonts w:eastAsiaTheme="minorHAnsi"/>
          <w:lang w:val="uk-UA" w:eastAsia="en-US"/>
        </w:rPr>
        <w:t xml:space="preserve">Згідно штатного розпису на 2021 рік передбачено 1615 штатних одиниць (1005 – педагогічних, 610 – не педагогічних), у 2020 році – 1597,5 штатних одиниць (985,5 – педагогічних, 612 – не педагогічних). Порівнюючи з минулим навчальним роком, кількість штатних одиниць зросла на 19,5 одиниць. Для закладів загальної середньої освіти передбачено 724 штатних одиниці, в закладах працює 580 педагогічних працівників, а це 1,73 ставки на кожного працівника (2020 р. – 701,6 </w:t>
      </w:r>
      <w:proofErr w:type="spellStart"/>
      <w:r w:rsidRPr="00131179">
        <w:rPr>
          <w:rFonts w:eastAsiaTheme="minorHAnsi"/>
          <w:lang w:val="uk-UA" w:eastAsia="en-US"/>
        </w:rPr>
        <w:t>шт.од</w:t>
      </w:r>
      <w:proofErr w:type="spellEnd"/>
      <w:r w:rsidRPr="00131179">
        <w:rPr>
          <w:rFonts w:eastAsiaTheme="minorHAnsi"/>
          <w:lang w:val="uk-UA" w:eastAsia="en-US"/>
        </w:rPr>
        <w:t xml:space="preserve">./588 </w:t>
      </w:r>
      <w:proofErr w:type="spellStart"/>
      <w:r w:rsidRPr="00131179">
        <w:rPr>
          <w:rFonts w:eastAsiaTheme="minorHAnsi"/>
          <w:lang w:val="uk-UA" w:eastAsia="en-US"/>
        </w:rPr>
        <w:t>пед.пр</w:t>
      </w:r>
      <w:proofErr w:type="spellEnd"/>
      <w:r w:rsidRPr="00131179">
        <w:rPr>
          <w:rFonts w:eastAsiaTheme="minorHAnsi"/>
          <w:lang w:val="uk-UA" w:eastAsia="en-US"/>
        </w:rPr>
        <w:t xml:space="preserve">./1,18 ст.). Поряд з цим прослідковуються показники щодо неповного навантаження педагогічних працівників (2019-2020 </w:t>
      </w:r>
      <w:proofErr w:type="spellStart"/>
      <w:r w:rsidRPr="00131179">
        <w:rPr>
          <w:rFonts w:eastAsiaTheme="minorHAnsi"/>
          <w:lang w:val="uk-UA" w:eastAsia="en-US"/>
        </w:rPr>
        <w:t>н.р</w:t>
      </w:r>
      <w:proofErr w:type="spellEnd"/>
      <w:r w:rsidRPr="00131179">
        <w:rPr>
          <w:rFonts w:eastAsiaTheme="minorHAnsi"/>
          <w:lang w:val="uk-UA" w:eastAsia="en-US"/>
        </w:rPr>
        <w:t xml:space="preserve">. – 85 </w:t>
      </w:r>
      <w:proofErr w:type="spellStart"/>
      <w:r w:rsidRPr="00131179">
        <w:rPr>
          <w:rFonts w:eastAsiaTheme="minorHAnsi"/>
          <w:lang w:val="uk-UA" w:eastAsia="en-US"/>
        </w:rPr>
        <w:t>пед.пр</w:t>
      </w:r>
      <w:proofErr w:type="spellEnd"/>
      <w:r w:rsidRPr="00131179">
        <w:rPr>
          <w:rFonts w:eastAsiaTheme="minorHAnsi"/>
          <w:lang w:val="uk-UA" w:eastAsia="en-US"/>
        </w:rPr>
        <w:t xml:space="preserve">., 2020-2021 </w:t>
      </w:r>
      <w:proofErr w:type="spellStart"/>
      <w:r w:rsidRPr="00131179">
        <w:rPr>
          <w:rFonts w:eastAsiaTheme="minorHAnsi"/>
          <w:lang w:val="uk-UA" w:eastAsia="en-US"/>
        </w:rPr>
        <w:t>н.р</w:t>
      </w:r>
      <w:proofErr w:type="spellEnd"/>
      <w:r w:rsidRPr="00131179">
        <w:rPr>
          <w:rFonts w:eastAsiaTheme="minorHAnsi"/>
          <w:lang w:val="uk-UA" w:eastAsia="en-US"/>
        </w:rPr>
        <w:t xml:space="preserve">. – 73 </w:t>
      </w:r>
      <w:proofErr w:type="spellStart"/>
      <w:r w:rsidRPr="00131179">
        <w:rPr>
          <w:rFonts w:eastAsiaTheme="minorHAnsi"/>
          <w:lang w:val="uk-UA" w:eastAsia="en-US"/>
        </w:rPr>
        <w:t>пед.пр</w:t>
      </w:r>
      <w:proofErr w:type="spellEnd"/>
      <w:r w:rsidRPr="00131179">
        <w:rPr>
          <w:rFonts w:eastAsiaTheme="minorHAnsi"/>
          <w:lang w:val="uk-UA" w:eastAsia="en-US"/>
        </w:rPr>
        <w:t xml:space="preserve">., 2021-2022 </w:t>
      </w:r>
      <w:proofErr w:type="spellStart"/>
      <w:r w:rsidRPr="00131179">
        <w:rPr>
          <w:rFonts w:eastAsiaTheme="minorHAnsi"/>
          <w:lang w:val="uk-UA" w:eastAsia="en-US"/>
        </w:rPr>
        <w:t>н.р</w:t>
      </w:r>
      <w:proofErr w:type="spellEnd"/>
      <w:r w:rsidRPr="00131179">
        <w:rPr>
          <w:rFonts w:eastAsiaTheme="minorHAnsi"/>
          <w:lang w:val="uk-UA" w:eastAsia="en-US"/>
        </w:rPr>
        <w:t xml:space="preserve">. – 45 </w:t>
      </w:r>
      <w:proofErr w:type="spellStart"/>
      <w:r w:rsidRPr="00131179">
        <w:rPr>
          <w:rFonts w:eastAsiaTheme="minorHAnsi"/>
          <w:lang w:val="uk-UA" w:eastAsia="en-US"/>
        </w:rPr>
        <w:t>пед.пр</w:t>
      </w:r>
      <w:proofErr w:type="spellEnd"/>
      <w:r w:rsidRPr="00131179">
        <w:rPr>
          <w:rFonts w:eastAsiaTheme="minorHAnsi"/>
          <w:lang w:val="uk-UA" w:eastAsia="en-US"/>
        </w:rPr>
        <w:t xml:space="preserve">.), і це, як правило, педагогічні працівники </w:t>
      </w:r>
      <w:r w:rsidR="00D7114D">
        <w:rPr>
          <w:rFonts w:eastAsiaTheme="minorHAnsi"/>
          <w:lang w:val="uk-UA" w:eastAsia="en-US"/>
        </w:rPr>
        <w:t xml:space="preserve"> </w:t>
      </w:r>
      <w:r w:rsidRPr="00131179">
        <w:rPr>
          <w:rFonts w:eastAsiaTheme="minorHAnsi"/>
          <w:lang w:val="uk-UA" w:eastAsia="en-US"/>
        </w:rPr>
        <w:t xml:space="preserve"> пенсійного віку.</w:t>
      </w:r>
      <w:r w:rsidR="00D7114D">
        <w:rPr>
          <w:rFonts w:eastAsiaTheme="minorHAnsi"/>
          <w:lang w:val="uk-UA" w:eastAsia="en-US"/>
        </w:rPr>
        <w:t xml:space="preserve"> </w:t>
      </w:r>
    </w:p>
    <w:p w:rsidR="00131179" w:rsidRPr="00131179" w:rsidRDefault="00131179" w:rsidP="00131179">
      <w:pPr>
        <w:jc w:val="both"/>
        <w:rPr>
          <w:rFonts w:eastAsiaTheme="minorHAnsi"/>
          <w:lang w:val="uk-UA" w:eastAsia="en-US"/>
        </w:rPr>
      </w:pPr>
      <w:r w:rsidRPr="00131179">
        <w:rPr>
          <w:rFonts w:eastAsiaTheme="minorHAnsi"/>
          <w:lang w:val="uk-UA" w:eastAsia="en-US"/>
        </w:rPr>
        <w:t xml:space="preserve">     </w:t>
      </w:r>
      <w:r w:rsidR="007F4975">
        <w:rPr>
          <w:rFonts w:eastAsiaTheme="minorHAnsi"/>
          <w:lang w:val="uk-UA" w:eastAsia="en-US"/>
        </w:rPr>
        <w:tab/>
      </w:r>
      <w:r w:rsidRPr="00131179">
        <w:rPr>
          <w:rFonts w:eastAsiaTheme="minorHAnsi"/>
          <w:lang w:val="uk-UA" w:eastAsia="en-US"/>
        </w:rPr>
        <w:t xml:space="preserve">Аналіз забезпеченості педагогічними кадрами закладів освіти міста показує, що існує потреба в кваліфікованих учителях фізичної культури, математики, фізики, інформатики, трудового навчання, вихователів груп продовженого дня. Ця проблема вирішується за рахунок  прийняття сумісників з інших закладів. </w:t>
      </w:r>
      <w:r w:rsidR="002E3A82">
        <w:rPr>
          <w:rFonts w:eastAsiaTheme="minorHAnsi"/>
          <w:lang w:val="uk-UA" w:eastAsia="en-US"/>
        </w:rPr>
        <w:t xml:space="preserve">У </w:t>
      </w:r>
      <w:r w:rsidRPr="00131179">
        <w:rPr>
          <w:rFonts w:eastAsiaTheme="minorHAnsi"/>
          <w:lang w:val="uk-UA" w:eastAsia="en-US"/>
        </w:rPr>
        <w:t xml:space="preserve">закладах освіти  працює 75 педагогічних працівників за сумісництвом (2019 – 67 педагогічних працівників, 2020 – 69 педагогічних працівників).  </w:t>
      </w:r>
    </w:p>
    <w:p w:rsidR="00131179" w:rsidRPr="00131179" w:rsidRDefault="00131179" w:rsidP="00131179">
      <w:pPr>
        <w:jc w:val="both"/>
        <w:rPr>
          <w:rFonts w:eastAsiaTheme="minorHAnsi"/>
          <w:color w:val="FF0000"/>
          <w:lang w:val="uk-UA" w:eastAsia="en-US"/>
        </w:rPr>
      </w:pPr>
      <w:r w:rsidRPr="00131179">
        <w:rPr>
          <w:rFonts w:eastAsiaTheme="minorHAnsi"/>
          <w:lang w:val="uk-UA" w:eastAsia="en-US"/>
        </w:rPr>
        <w:t xml:space="preserve">    </w:t>
      </w:r>
      <w:r w:rsidR="007F4975">
        <w:rPr>
          <w:rFonts w:eastAsiaTheme="minorHAnsi"/>
          <w:lang w:val="uk-UA" w:eastAsia="en-US"/>
        </w:rPr>
        <w:tab/>
      </w:r>
      <w:r w:rsidRPr="00131179">
        <w:rPr>
          <w:rFonts w:eastAsiaTheme="minorHAnsi"/>
          <w:lang w:val="uk-UA" w:eastAsia="en-US"/>
        </w:rPr>
        <w:t xml:space="preserve">Важливою характеристикою педагогічних кадрів у сучасному світовому освітньому середовищі є віковий склад педагогічних працівників. З іншого боку, вікова характеристика є показником досвіду педагогічного працівника, які мають адаптуватися до умов </w:t>
      </w:r>
      <w:proofErr w:type="spellStart"/>
      <w:r w:rsidRPr="00131179">
        <w:rPr>
          <w:rFonts w:eastAsiaTheme="minorHAnsi"/>
          <w:lang w:val="uk-UA" w:eastAsia="en-US"/>
        </w:rPr>
        <w:t>стрімкозмінного</w:t>
      </w:r>
      <w:proofErr w:type="spellEnd"/>
      <w:r w:rsidRPr="00131179">
        <w:rPr>
          <w:rFonts w:eastAsiaTheme="minorHAnsi"/>
          <w:lang w:val="uk-UA" w:eastAsia="en-US"/>
        </w:rPr>
        <w:t xml:space="preserve"> світу, забезпечуючи при цьому високу ефективність освітнього процесу. Основна кількість педагогічних працівників закладів освіти міста відпові</w:t>
      </w:r>
      <w:r w:rsidR="002E3A82">
        <w:rPr>
          <w:rFonts w:eastAsiaTheme="minorHAnsi"/>
          <w:lang w:val="uk-UA" w:eastAsia="en-US"/>
        </w:rPr>
        <w:t>дає віковому складу 31-59 років. В</w:t>
      </w:r>
      <w:r w:rsidRPr="00131179">
        <w:rPr>
          <w:rFonts w:eastAsiaTheme="minorHAnsi"/>
          <w:lang w:val="uk-UA" w:eastAsia="en-US"/>
        </w:rPr>
        <w:t>ідповідно до загальної кількості педагогічних працівників 9,2% складають особи 60+ (в закладах дошкільної освіти – 3,9</w:t>
      </w:r>
      <w:r w:rsidR="002E3A82">
        <w:rPr>
          <w:rFonts w:eastAsiaTheme="minorHAnsi"/>
          <w:lang w:val="uk-UA" w:eastAsia="en-US"/>
        </w:rPr>
        <w:t>%, у</w:t>
      </w:r>
      <w:r w:rsidRPr="00131179">
        <w:rPr>
          <w:rFonts w:eastAsiaTheme="minorHAnsi"/>
          <w:lang w:val="uk-UA" w:eastAsia="en-US"/>
        </w:rPr>
        <w:t xml:space="preserve"> закладах загальної середньої освіти – 11,55%, в закладах позашкільної освіти – 5,3%). На кінець травня </w:t>
      </w:r>
      <w:r w:rsidR="002E3A82">
        <w:rPr>
          <w:rFonts w:eastAsiaTheme="minorHAnsi"/>
          <w:lang w:val="uk-UA" w:eastAsia="en-US"/>
        </w:rPr>
        <w:t>2021 року у</w:t>
      </w:r>
      <w:r w:rsidRPr="00131179">
        <w:rPr>
          <w:rFonts w:eastAsiaTheme="minorHAnsi"/>
          <w:lang w:val="uk-UA" w:eastAsia="en-US"/>
        </w:rPr>
        <w:t xml:space="preserve"> закладах загальної середньої освіти працювало 84 педагогічних працівників пенсійного віку, з 01 вересня 2021 року директорами закладів загальної середньої освіти укладено контракти на один рік з 66 педагогічними працівниками, які отримують пенсію за віком. </w:t>
      </w:r>
    </w:p>
    <w:p w:rsidR="00131179" w:rsidRDefault="00131179" w:rsidP="00131179">
      <w:pPr>
        <w:jc w:val="both"/>
        <w:rPr>
          <w:rFonts w:eastAsiaTheme="minorHAnsi"/>
          <w:lang w:val="uk-UA" w:eastAsia="en-US"/>
        </w:rPr>
      </w:pPr>
      <w:r w:rsidRPr="00131179">
        <w:rPr>
          <w:rFonts w:eastAsiaTheme="minorHAnsi"/>
          <w:lang w:val="uk-UA" w:eastAsia="en-US"/>
        </w:rPr>
        <w:t xml:space="preserve">     </w:t>
      </w:r>
      <w:r w:rsidR="007F4975">
        <w:rPr>
          <w:rFonts w:eastAsiaTheme="minorHAnsi"/>
          <w:lang w:val="uk-UA" w:eastAsia="en-US"/>
        </w:rPr>
        <w:tab/>
      </w:r>
      <w:r w:rsidRPr="00131179">
        <w:rPr>
          <w:rFonts w:eastAsiaTheme="minorHAnsi"/>
          <w:lang w:val="uk-UA" w:eastAsia="en-US"/>
        </w:rPr>
        <w:t xml:space="preserve">У </w:t>
      </w:r>
      <w:proofErr w:type="spellStart"/>
      <w:r w:rsidRPr="00131179">
        <w:rPr>
          <w:rFonts w:eastAsiaTheme="minorHAnsi"/>
          <w:lang w:val="uk-UA" w:eastAsia="en-US"/>
        </w:rPr>
        <w:t>зв</w:t>
      </w:r>
      <w:proofErr w:type="spellEnd"/>
      <w:r w:rsidRPr="00131179">
        <w:rPr>
          <w:rFonts w:eastAsiaTheme="minorHAnsi"/>
          <w:lang w:eastAsia="en-US"/>
        </w:rPr>
        <w:t>’</w:t>
      </w:r>
      <w:proofErr w:type="spellStart"/>
      <w:r w:rsidRPr="00131179">
        <w:rPr>
          <w:rFonts w:eastAsiaTheme="minorHAnsi"/>
          <w:lang w:val="uk-UA" w:eastAsia="en-US"/>
        </w:rPr>
        <w:t>язку</w:t>
      </w:r>
      <w:proofErr w:type="spellEnd"/>
      <w:r w:rsidRPr="00131179">
        <w:rPr>
          <w:rFonts w:eastAsiaTheme="minorHAnsi"/>
          <w:lang w:val="uk-UA" w:eastAsia="en-US"/>
        </w:rPr>
        <w:t xml:space="preserve"> зі зменшенням кількості дітей в закладах дошкільної освіти стало логічним скорочення штатних одиниць. З 01 вересня 2021 року із штатних розписів закладів </w:t>
      </w:r>
      <w:r w:rsidRPr="00131179">
        <w:rPr>
          <w:rFonts w:eastAsiaTheme="minorHAnsi"/>
          <w:lang w:val="uk-UA" w:eastAsia="en-US"/>
        </w:rPr>
        <w:lastRenderedPageBreak/>
        <w:t>дошкільної освіти (ЗДО № 1, 2, 9, 13, 21, 25, ДНЗ № 15, 17) виведено 25,975 штатних одиниць, поряд з цим введені 4,65 штатні одиниці в зв’язку з відкриттям інклюзивних груп в закладах дошкільної освіти № 13 та 21.</w:t>
      </w:r>
    </w:p>
    <w:p w:rsidR="00AD12A7" w:rsidRPr="00131179" w:rsidRDefault="0068196F" w:rsidP="00AD12A7">
      <w:pPr>
        <w:ind w:firstLine="567"/>
        <w:jc w:val="both"/>
        <w:rPr>
          <w:rFonts w:eastAsiaTheme="minorHAnsi"/>
          <w:lang w:val="uk-UA" w:eastAsia="en-US"/>
        </w:rPr>
      </w:pPr>
      <w:r w:rsidRPr="0068196F">
        <w:rPr>
          <w:szCs w:val="28"/>
          <w:lang w:val="uk-UA"/>
        </w:rPr>
        <w:t xml:space="preserve">Головною формою професійного росту педагогічної майстерності вчителів є підвищення кваліфікації. </w:t>
      </w:r>
      <w:r w:rsidRPr="0068196F">
        <w:rPr>
          <w:bCs/>
          <w:szCs w:val="28"/>
          <w:lang w:val="uk-UA"/>
        </w:rPr>
        <w:t xml:space="preserve">У 2021 році </w:t>
      </w:r>
      <w:r w:rsidR="00201EBA">
        <w:rPr>
          <w:szCs w:val="28"/>
          <w:lang w:val="uk-UA"/>
        </w:rPr>
        <w:t>209 педагогічних працівників</w:t>
      </w:r>
      <w:r w:rsidRPr="0068196F">
        <w:rPr>
          <w:szCs w:val="28"/>
          <w:lang w:val="uk-UA"/>
        </w:rPr>
        <w:t xml:space="preserve"> підвищили кваліфікацію на базі НДУ ім. М. Гоголя (із них 5 директорів, 200 учи</w:t>
      </w:r>
      <w:r w:rsidR="00AD12A7">
        <w:rPr>
          <w:szCs w:val="28"/>
          <w:lang w:val="uk-UA"/>
        </w:rPr>
        <w:t xml:space="preserve">телів, 4 педагога-організатора), у </w:t>
      </w:r>
      <w:r w:rsidR="00AD12A7" w:rsidRPr="0068196F">
        <w:rPr>
          <w:szCs w:val="28"/>
          <w:lang w:val="uk-UA"/>
        </w:rPr>
        <w:t xml:space="preserve"> 2020 році - </w:t>
      </w:r>
      <w:r w:rsidR="00AD12A7" w:rsidRPr="0068196F">
        <w:rPr>
          <w:bCs/>
          <w:szCs w:val="28"/>
          <w:lang w:val="uk-UA"/>
        </w:rPr>
        <w:t xml:space="preserve">315 (39%) </w:t>
      </w:r>
      <w:r w:rsidR="00AD12A7">
        <w:rPr>
          <w:bCs/>
          <w:szCs w:val="28"/>
          <w:lang w:val="uk-UA"/>
        </w:rPr>
        <w:t xml:space="preserve"> .</w:t>
      </w:r>
      <w:r w:rsidR="00AD12A7" w:rsidRPr="0068196F">
        <w:rPr>
          <w:bCs/>
          <w:szCs w:val="28"/>
          <w:lang w:val="uk-UA"/>
        </w:rPr>
        <w:t xml:space="preserve"> </w:t>
      </w:r>
    </w:p>
    <w:p w:rsidR="0068196F" w:rsidRPr="00131179" w:rsidRDefault="0068196F" w:rsidP="00201EBA">
      <w:pPr>
        <w:ind w:firstLine="567"/>
        <w:jc w:val="both"/>
        <w:rPr>
          <w:rFonts w:eastAsiaTheme="minorHAnsi"/>
          <w:lang w:val="uk-UA" w:eastAsia="en-US"/>
        </w:rPr>
      </w:pPr>
      <w:r w:rsidRPr="0068196F">
        <w:rPr>
          <w:szCs w:val="28"/>
          <w:lang w:val="uk-UA"/>
        </w:rPr>
        <w:t xml:space="preserve"> 29 </w:t>
      </w:r>
      <w:r w:rsidRPr="0068196F">
        <w:rPr>
          <w:shd w:val="clear" w:color="auto" w:fill="FFFFFF"/>
          <w:lang w:val="uk-UA"/>
        </w:rPr>
        <w:t>учителів 1-х класів, 14 асистен</w:t>
      </w:r>
      <w:r w:rsidR="00AD12A7">
        <w:rPr>
          <w:shd w:val="clear" w:color="auto" w:fill="FFFFFF"/>
          <w:lang w:val="uk-UA"/>
        </w:rPr>
        <w:t>тів учителів</w:t>
      </w:r>
      <w:r w:rsidRPr="0068196F">
        <w:rPr>
          <w:shd w:val="clear" w:color="auto" w:fill="FFFFFF"/>
          <w:lang w:val="uk-UA"/>
        </w:rPr>
        <w:t xml:space="preserve"> підвищили кваліфікацію </w:t>
      </w:r>
      <w:r w:rsidRPr="0068196F">
        <w:rPr>
          <w:lang w:val="uk-UA"/>
        </w:rPr>
        <w:t xml:space="preserve">відповідно до Концепції «Нова українська школа»; </w:t>
      </w:r>
      <w:r w:rsidR="00AD12A7">
        <w:rPr>
          <w:lang w:val="uk-UA"/>
        </w:rPr>
        <w:t>117  -</w:t>
      </w:r>
      <w:r w:rsidRPr="0068196F">
        <w:rPr>
          <w:szCs w:val="28"/>
          <w:lang w:val="uk-UA"/>
        </w:rPr>
        <w:t xml:space="preserve"> </w:t>
      </w:r>
      <w:r w:rsidR="00AD12A7">
        <w:rPr>
          <w:szCs w:val="28"/>
          <w:lang w:val="uk-UA"/>
        </w:rPr>
        <w:t xml:space="preserve">педагоги </w:t>
      </w:r>
      <w:r w:rsidRPr="0068196F">
        <w:rPr>
          <w:szCs w:val="28"/>
          <w:lang w:val="uk-UA"/>
        </w:rPr>
        <w:t>закладів загальної середньої освіти, які забезпечуватимуть реалізацію нового Державного стандарту базової середньої освіти в 5-х класах у 2022/2023</w:t>
      </w:r>
      <w:r w:rsidRPr="0068196F">
        <w:rPr>
          <w:szCs w:val="28"/>
        </w:rPr>
        <w:t> </w:t>
      </w:r>
      <w:r w:rsidRPr="0068196F">
        <w:rPr>
          <w:szCs w:val="28"/>
          <w:lang w:val="uk-UA"/>
        </w:rPr>
        <w:t>навчальному роц</w:t>
      </w:r>
      <w:r w:rsidRPr="0068196F">
        <w:rPr>
          <w:shd w:val="clear" w:color="auto" w:fill="FFFFFF"/>
          <w:lang w:val="uk-UA"/>
        </w:rPr>
        <w:t xml:space="preserve">і. </w:t>
      </w:r>
      <w:r w:rsidR="00AD12A7">
        <w:rPr>
          <w:szCs w:val="28"/>
          <w:lang w:val="uk-UA"/>
        </w:rPr>
        <w:t xml:space="preserve"> </w:t>
      </w:r>
    </w:p>
    <w:p w:rsidR="00131179" w:rsidRPr="00131179" w:rsidRDefault="002E3A82" w:rsidP="00131179">
      <w:pPr>
        <w:jc w:val="both"/>
        <w:rPr>
          <w:rFonts w:eastAsiaTheme="minorHAnsi"/>
          <w:lang w:val="uk-UA" w:eastAsia="en-US"/>
        </w:rPr>
      </w:pPr>
      <w:r>
        <w:rPr>
          <w:rFonts w:eastAsiaTheme="minorHAnsi"/>
          <w:lang w:val="uk-UA" w:eastAsia="en-US"/>
        </w:rPr>
        <w:t xml:space="preserve">      </w:t>
      </w:r>
      <w:r w:rsidR="00617116">
        <w:rPr>
          <w:rFonts w:eastAsiaTheme="minorHAnsi"/>
          <w:lang w:val="uk-UA" w:eastAsia="en-US"/>
        </w:rPr>
        <w:tab/>
      </w:r>
      <w:r>
        <w:rPr>
          <w:rFonts w:eastAsiaTheme="minorHAnsi"/>
          <w:lang w:val="uk-UA" w:eastAsia="en-US"/>
        </w:rPr>
        <w:t>У закладах освіти</w:t>
      </w:r>
      <w:r w:rsidR="00AD12A7">
        <w:rPr>
          <w:rFonts w:eastAsiaTheme="minorHAnsi"/>
          <w:lang w:val="uk-UA" w:eastAsia="en-US"/>
        </w:rPr>
        <w:t xml:space="preserve"> </w:t>
      </w:r>
      <w:r w:rsidR="00131179" w:rsidRPr="00131179">
        <w:rPr>
          <w:rFonts w:eastAsiaTheme="minorHAnsi"/>
          <w:lang w:val="uk-UA" w:eastAsia="en-US"/>
        </w:rPr>
        <w:t xml:space="preserve"> працюють  досвідчені педагогічні працівники, з яких 421 має вищу категорію</w:t>
      </w:r>
      <w:r>
        <w:rPr>
          <w:rFonts w:eastAsiaTheme="minorHAnsi"/>
          <w:lang w:val="uk-UA" w:eastAsia="en-US"/>
        </w:rPr>
        <w:t>,</w:t>
      </w:r>
      <w:r w:rsidR="00131179" w:rsidRPr="00131179">
        <w:rPr>
          <w:rFonts w:eastAsiaTheme="minorHAnsi"/>
          <w:lang w:val="uk-UA" w:eastAsia="en-US"/>
        </w:rPr>
        <w:t xml:space="preserve"> з них старших вчителів – 101, вчителів-методистів – 109, старших вихователів – </w:t>
      </w:r>
      <w:r w:rsidR="00AD12A7">
        <w:rPr>
          <w:rFonts w:eastAsiaTheme="minorHAnsi"/>
          <w:lang w:val="uk-UA" w:eastAsia="en-US"/>
        </w:rPr>
        <w:t xml:space="preserve">3, вихователів-методистів – 13. </w:t>
      </w:r>
      <w:r w:rsidR="00131179" w:rsidRPr="00131179">
        <w:rPr>
          <w:rFonts w:eastAsiaTheme="minorHAnsi"/>
          <w:lang w:val="uk-UA" w:eastAsia="en-US"/>
        </w:rPr>
        <w:t>42 педагогічних працівника мають звання «Відмінник освіти», 3 – психолога-методиста, 6 – керівників</w:t>
      </w:r>
      <w:r w:rsidR="00AD12A7" w:rsidRPr="00131179">
        <w:rPr>
          <w:rFonts w:eastAsiaTheme="minorHAnsi"/>
          <w:lang w:val="uk-UA" w:eastAsia="en-US"/>
        </w:rPr>
        <w:t>-методистів</w:t>
      </w:r>
      <w:r w:rsidR="00131179" w:rsidRPr="00131179">
        <w:rPr>
          <w:rFonts w:eastAsiaTheme="minorHAnsi"/>
          <w:lang w:val="uk-UA" w:eastAsia="en-US"/>
        </w:rPr>
        <w:t xml:space="preserve"> гуртків.</w:t>
      </w:r>
      <w:r w:rsidR="0068232E">
        <w:rPr>
          <w:rFonts w:eastAsiaTheme="minorHAnsi"/>
          <w:lang w:val="uk-UA" w:eastAsia="en-US"/>
        </w:rPr>
        <w:t xml:space="preserve"> </w:t>
      </w:r>
      <w:r>
        <w:rPr>
          <w:rFonts w:eastAsiaTheme="minorHAnsi"/>
          <w:lang w:val="uk-UA" w:eastAsia="en-US"/>
        </w:rPr>
        <w:t>Педагогічних працівників із званням «Відмінник освіти »</w:t>
      </w:r>
      <w:r w:rsidR="00131179" w:rsidRPr="00131179">
        <w:rPr>
          <w:rFonts w:eastAsiaTheme="minorHAnsi"/>
          <w:lang w:val="uk-UA" w:eastAsia="en-US"/>
        </w:rPr>
        <w:t xml:space="preserve"> </w:t>
      </w:r>
      <w:r>
        <w:rPr>
          <w:rFonts w:eastAsiaTheme="minorHAnsi"/>
          <w:lang w:val="uk-UA" w:eastAsia="en-US"/>
        </w:rPr>
        <w:t>скоротилося майже вдвічі.</w:t>
      </w:r>
    </w:p>
    <w:p w:rsidR="00131179" w:rsidRPr="00131179" w:rsidRDefault="00131179" w:rsidP="00131179">
      <w:pPr>
        <w:jc w:val="both"/>
        <w:rPr>
          <w:rFonts w:eastAsiaTheme="minorHAnsi"/>
          <w:lang w:val="uk-UA" w:eastAsia="en-US"/>
        </w:rPr>
      </w:pPr>
      <w:r w:rsidRPr="00131179">
        <w:rPr>
          <w:rFonts w:eastAsiaTheme="minorHAnsi"/>
          <w:lang w:val="uk-UA" w:eastAsia="en-US"/>
        </w:rPr>
        <w:t xml:space="preserve">          За підсумками ро</w:t>
      </w:r>
      <w:r w:rsidR="00AD12A7">
        <w:rPr>
          <w:rFonts w:eastAsiaTheme="minorHAnsi"/>
          <w:lang w:val="uk-UA" w:eastAsia="en-US"/>
        </w:rPr>
        <w:t>боти 2020-2021 навчального року</w:t>
      </w:r>
      <w:r w:rsidRPr="00131179">
        <w:rPr>
          <w:rFonts w:eastAsiaTheme="minorHAnsi"/>
          <w:lang w:val="uk-UA" w:eastAsia="en-US"/>
        </w:rPr>
        <w:t xml:space="preserve"> нагороджені Подякою Міністерства освіти і науки України – 15 педагогічних працівника, Грамотою Міністерства освіти і науки України – 1;</w:t>
      </w:r>
      <w:r w:rsidRPr="00131179">
        <w:rPr>
          <w:rFonts w:asciiTheme="minorHAnsi" w:eastAsiaTheme="minorHAnsi" w:hAnsiTheme="minorHAnsi" w:cstheme="minorBidi"/>
          <w:lang w:val="uk-UA" w:eastAsia="en-US"/>
        </w:rPr>
        <w:t xml:space="preserve"> </w:t>
      </w:r>
      <w:r w:rsidRPr="00131179">
        <w:rPr>
          <w:rFonts w:eastAsiaTheme="minorHAnsi"/>
          <w:lang w:val="uk-UA" w:eastAsia="en-US"/>
        </w:rPr>
        <w:t>Нагрудним знаком Міністерства освіти і науки України «Василь Сухомлинський» - 2; Подякою Управління освіти і науки Чернігі</w:t>
      </w:r>
      <w:r w:rsidR="0068232E">
        <w:rPr>
          <w:rFonts w:eastAsiaTheme="minorHAnsi"/>
          <w:lang w:val="uk-UA" w:eastAsia="en-US"/>
        </w:rPr>
        <w:t>вської облдержадміністрації - 1</w:t>
      </w:r>
      <w:r w:rsidRPr="00131179">
        <w:rPr>
          <w:rFonts w:eastAsiaTheme="minorHAnsi"/>
          <w:lang w:val="uk-UA" w:eastAsia="en-US"/>
        </w:rPr>
        <w:t>, Почесною грамотою Управління освіти і науки Чернігівської облдержадміністрації – 1; обласною Пре</w:t>
      </w:r>
      <w:r w:rsidR="00AD12A7">
        <w:rPr>
          <w:rFonts w:eastAsiaTheme="minorHAnsi"/>
          <w:lang w:val="uk-UA" w:eastAsia="en-US"/>
        </w:rPr>
        <w:t xml:space="preserve">мією імені Софії </w:t>
      </w:r>
      <w:proofErr w:type="spellStart"/>
      <w:r w:rsidR="00AD12A7">
        <w:rPr>
          <w:rFonts w:eastAsiaTheme="minorHAnsi"/>
          <w:lang w:val="uk-UA" w:eastAsia="en-US"/>
        </w:rPr>
        <w:t>Русової</w:t>
      </w:r>
      <w:proofErr w:type="spellEnd"/>
      <w:r w:rsidR="00AD12A7">
        <w:rPr>
          <w:rFonts w:eastAsiaTheme="minorHAnsi"/>
          <w:lang w:val="uk-UA" w:eastAsia="en-US"/>
        </w:rPr>
        <w:t xml:space="preserve"> – 1. У</w:t>
      </w:r>
      <w:r w:rsidRPr="00131179">
        <w:rPr>
          <w:rFonts w:eastAsiaTheme="minorHAnsi"/>
          <w:lang w:val="uk-UA" w:eastAsia="en-US"/>
        </w:rPr>
        <w:t>продовж 2021 року за сумлінну педагогічну діяльність, вагомий особистий внесок у справу навчання і виховання молодого покоління були нагородж</w:t>
      </w:r>
      <w:r w:rsidR="00AD12A7">
        <w:rPr>
          <w:rFonts w:eastAsiaTheme="minorHAnsi"/>
          <w:lang w:val="uk-UA" w:eastAsia="en-US"/>
        </w:rPr>
        <w:t>ені</w:t>
      </w:r>
      <w:r w:rsidRPr="00131179">
        <w:rPr>
          <w:rFonts w:eastAsiaTheme="minorHAnsi"/>
          <w:lang w:val="uk-UA" w:eastAsia="en-US"/>
        </w:rPr>
        <w:t>: Подякою міського голови – 28, Подякою Виконавчого комітету – 8, Подякою Управління освіти – 28, Грамотою Управління освіти – 16, Почесною грамотою Управління освіти – 15.</w:t>
      </w:r>
    </w:p>
    <w:p w:rsidR="0068232E" w:rsidRDefault="00131179" w:rsidP="0068232E">
      <w:pPr>
        <w:jc w:val="both"/>
        <w:rPr>
          <w:rFonts w:eastAsiaTheme="minorHAnsi"/>
          <w:lang w:val="uk-UA" w:eastAsia="en-US"/>
        </w:rPr>
      </w:pPr>
      <w:r w:rsidRPr="00131179">
        <w:rPr>
          <w:rFonts w:eastAsiaTheme="minorHAnsi"/>
          <w:lang w:val="uk-UA" w:eastAsia="en-US"/>
        </w:rPr>
        <w:t xml:space="preserve">     </w:t>
      </w:r>
      <w:r w:rsidRPr="00131179">
        <w:rPr>
          <w:rFonts w:asciiTheme="minorHAnsi" w:eastAsiaTheme="minorHAnsi" w:hAnsiTheme="minorHAnsi" w:cstheme="minorBidi"/>
          <w:lang w:val="uk-UA" w:eastAsia="en-US"/>
        </w:rPr>
        <w:t xml:space="preserve"> </w:t>
      </w:r>
      <w:r w:rsidR="00617116">
        <w:rPr>
          <w:rFonts w:asciiTheme="minorHAnsi" w:eastAsiaTheme="minorHAnsi" w:hAnsiTheme="minorHAnsi" w:cstheme="minorBidi"/>
          <w:lang w:val="uk-UA" w:eastAsia="en-US"/>
        </w:rPr>
        <w:tab/>
      </w:r>
      <w:r w:rsidRPr="00131179">
        <w:rPr>
          <w:rFonts w:eastAsiaTheme="minorHAnsi"/>
          <w:lang w:val="uk-UA" w:eastAsia="en-US"/>
        </w:rPr>
        <w:t xml:space="preserve">Протягом 2021 року здійснювалась роз’яснювальна робота з працівниками Управління освіти, керівниками закладів освіти міста щодо неухильного дотримання законодавства з питань запобігання корупції, недопущення випадків конфлікту інтересів. Відповідно до Закону України «Про запобігання корупції» директорами закладів освіти була надана інформація щодо перебування в їхньому прямому підпорядкуванні близьких осіб, визначених ч. 1 ст. 1 Закону України «Про запобігання корупції». </w:t>
      </w:r>
      <w:r w:rsidR="0068232E">
        <w:rPr>
          <w:rFonts w:eastAsiaTheme="minorHAnsi"/>
          <w:lang w:val="uk-UA" w:eastAsia="en-US"/>
        </w:rPr>
        <w:t xml:space="preserve"> </w:t>
      </w:r>
      <w:r w:rsidRPr="00131179">
        <w:rPr>
          <w:rFonts w:eastAsiaTheme="minorHAnsi"/>
          <w:lang w:val="uk-UA" w:eastAsia="en-US"/>
        </w:rPr>
        <w:t>Здійснюва</w:t>
      </w:r>
      <w:r w:rsidR="0068232E">
        <w:rPr>
          <w:rFonts w:eastAsiaTheme="minorHAnsi"/>
          <w:lang w:val="uk-UA" w:eastAsia="en-US"/>
        </w:rPr>
        <w:t>вся</w:t>
      </w:r>
      <w:r w:rsidRPr="00131179">
        <w:rPr>
          <w:rFonts w:eastAsiaTheme="minorHAnsi"/>
          <w:lang w:val="uk-UA" w:eastAsia="en-US"/>
        </w:rPr>
        <w:t xml:space="preserve"> моніторинг дотримання директорами закладів освіти Закону України «Про запобігання корупції». </w:t>
      </w:r>
    </w:p>
    <w:p w:rsidR="00617116" w:rsidRDefault="00617116" w:rsidP="0068232E">
      <w:pPr>
        <w:jc w:val="both"/>
        <w:rPr>
          <w:rFonts w:eastAsiaTheme="minorHAnsi"/>
          <w:lang w:val="uk-UA" w:eastAsia="en-US"/>
        </w:rPr>
      </w:pPr>
    </w:p>
    <w:p w:rsidR="008A1C56" w:rsidRPr="00925DF9" w:rsidRDefault="00925DF9" w:rsidP="0068232E">
      <w:pPr>
        <w:jc w:val="center"/>
        <w:rPr>
          <w:rStyle w:val="A00"/>
          <w:b/>
          <w:sz w:val="24"/>
          <w:szCs w:val="24"/>
          <w:lang w:val="uk-UA"/>
        </w:rPr>
      </w:pPr>
      <w:r w:rsidRPr="00925DF9">
        <w:rPr>
          <w:rStyle w:val="A00"/>
          <w:b/>
          <w:sz w:val="24"/>
          <w:szCs w:val="24"/>
          <w:lang w:val="uk-UA"/>
        </w:rPr>
        <w:t>Дошкільна освіта</w:t>
      </w:r>
    </w:p>
    <w:p w:rsidR="008A1C56" w:rsidRPr="009F4625" w:rsidRDefault="008A1C56" w:rsidP="008A1C56">
      <w:pPr>
        <w:shd w:val="clear" w:color="auto" w:fill="FFFFFF"/>
        <w:ind w:firstLine="709"/>
        <w:jc w:val="both"/>
        <w:textAlignment w:val="baseline"/>
        <w:rPr>
          <w:lang w:val="uk-UA"/>
        </w:rPr>
      </w:pPr>
      <w:r w:rsidRPr="0001675F">
        <w:rPr>
          <w:rStyle w:val="A00"/>
          <w:sz w:val="24"/>
          <w:szCs w:val="24"/>
          <w:lang w:val="uk-UA"/>
        </w:rPr>
        <w:t>На кінець</w:t>
      </w:r>
      <w:r w:rsidR="0001675F">
        <w:rPr>
          <w:rStyle w:val="A00"/>
          <w:sz w:val="24"/>
          <w:szCs w:val="24"/>
          <w:lang w:val="uk-UA"/>
        </w:rPr>
        <w:t xml:space="preserve"> 2021</w:t>
      </w:r>
      <w:r w:rsidRPr="0001675F">
        <w:rPr>
          <w:rStyle w:val="A00"/>
          <w:sz w:val="24"/>
          <w:szCs w:val="24"/>
          <w:lang w:val="uk-UA"/>
        </w:rPr>
        <w:t xml:space="preserve"> </w:t>
      </w:r>
      <w:r w:rsidRPr="0001675F">
        <w:rPr>
          <w:lang w:val="uk-UA"/>
        </w:rPr>
        <w:t>року</w:t>
      </w:r>
      <w:r w:rsidR="0001675F">
        <w:rPr>
          <w:lang w:val="uk-UA"/>
        </w:rPr>
        <w:t xml:space="preserve"> </w:t>
      </w:r>
      <w:r w:rsidR="00FB3D24">
        <w:rPr>
          <w:lang w:val="uk-UA"/>
        </w:rPr>
        <w:t xml:space="preserve"> </w:t>
      </w:r>
      <w:r w:rsidR="00227E1D">
        <w:rPr>
          <w:lang w:val="uk-UA"/>
        </w:rPr>
        <w:t>продовжують</w:t>
      </w:r>
      <w:r w:rsidR="0068232E">
        <w:rPr>
          <w:lang w:val="uk-UA"/>
        </w:rPr>
        <w:t xml:space="preserve"> працювати 15</w:t>
      </w:r>
      <w:r w:rsidRPr="009F4625">
        <w:rPr>
          <w:lang w:val="uk-UA"/>
        </w:rPr>
        <w:t xml:space="preserve"> з</w:t>
      </w:r>
      <w:r w:rsidR="00FA4381">
        <w:rPr>
          <w:lang w:val="uk-UA"/>
        </w:rPr>
        <w:t>акладів дошкільної освіти  і 2 дошкільні підрозділи</w:t>
      </w:r>
      <w:r w:rsidRPr="009F4625">
        <w:rPr>
          <w:lang w:val="uk-UA"/>
        </w:rPr>
        <w:t xml:space="preserve"> у Ніжинській гімназії №14 та Ніжинському навчально-виховному комплек</w:t>
      </w:r>
      <w:r w:rsidR="00617116">
        <w:rPr>
          <w:lang w:val="uk-UA"/>
        </w:rPr>
        <w:t>сі № 16 «Престиж»</w:t>
      </w:r>
      <w:r w:rsidRPr="009F4625">
        <w:rPr>
          <w:lang w:val="uk-UA"/>
        </w:rPr>
        <w:t>.</w:t>
      </w:r>
      <w:r w:rsidRPr="009F4625">
        <w:rPr>
          <w:shd w:val="clear" w:color="auto" w:fill="FFFFFF"/>
          <w:lang w:val="uk-UA"/>
        </w:rPr>
        <w:t xml:space="preserve"> 12 закладів працюють за установчими документами(статутами) у новій редакції.</w:t>
      </w:r>
    </w:p>
    <w:p w:rsidR="008A1C56" w:rsidRPr="009F4625" w:rsidRDefault="008A1C56" w:rsidP="00FA4381">
      <w:pPr>
        <w:ind w:firstLine="709"/>
        <w:jc w:val="both"/>
        <w:rPr>
          <w:shd w:val="clear" w:color="auto" w:fill="FFFFFF"/>
          <w:lang w:val="uk-UA"/>
        </w:rPr>
      </w:pPr>
      <w:r w:rsidRPr="009F4625">
        <w:rPr>
          <w:lang w:val="uk-UA"/>
        </w:rPr>
        <w:t>У цілому,   функціонує  81 група, з них 14 -  для дітей раннього віку. Загальна потужність закладів дошкільної освіти становить 1279 місць.  З 2017 року мережу   розширено на 125 місць.</w:t>
      </w:r>
      <w:r w:rsidR="00FA4381">
        <w:rPr>
          <w:lang w:val="uk-UA"/>
        </w:rPr>
        <w:t xml:space="preserve">   О</w:t>
      </w:r>
      <w:r w:rsidRPr="009F4625">
        <w:rPr>
          <w:lang w:val="uk-UA"/>
        </w:rPr>
        <w:t xml:space="preserve">тримують  дошкільну освіту за списком 1933 дитини (у 2020 році – 2127 дітей, у 2019 р. – 2332). Кількість дітей, які виховуються на </w:t>
      </w:r>
      <w:r w:rsidR="00FA4381">
        <w:rPr>
          <w:shd w:val="clear" w:color="auto" w:fill="FFFFFF"/>
          <w:lang w:val="uk-UA"/>
        </w:rPr>
        <w:t>100 місць становить 151(2020 р.</w:t>
      </w:r>
      <w:r>
        <w:rPr>
          <w:shd w:val="clear" w:color="auto" w:fill="FFFFFF"/>
          <w:lang w:val="uk-UA"/>
        </w:rPr>
        <w:t xml:space="preserve"> </w:t>
      </w:r>
      <w:r w:rsidR="00FA4381">
        <w:rPr>
          <w:shd w:val="clear" w:color="auto" w:fill="FFFFFF"/>
          <w:lang w:val="uk-UA"/>
        </w:rPr>
        <w:t>-   164,  2019 р.- 185)</w:t>
      </w:r>
      <w:r w:rsidRPr="009F4625">
        <w:rPr>
          <w:shd w:val="clear" w:color="auto" w:fill="FFFFFF"/>
          <w:lang w:val="uk-UA"/>
        </w:rPr>
        <w:t xml:space="preserve">.  </w:t>
      </w:r>
    </w:p>
    <w:p w:rsidR="008A1C56" w:rsidRPr="009F4625" w:rsidRDefault="008A1C56" w:rsidP="008A1C56">
      <w:pPr>
        <w:shd w:val="clear" w:color="auto" w:fill="FFFFFF"/>
        <w:ind w:firstLine="709"/>
        <w:jc w:val="both"/>
        <w:textAlignment w:val="baseline"/>
        <w:rPr>
          <w:shd w:val="clear" w:color="auto" w:fill="FFFFFF"/>
          <w:lang w:val="uk-UA"/>
        </w:rPr>
      </w:pPr>
      <w:r w:rsidRPr="009F4625">
        <w:rPr>
          <w:shd w:val="clear" w:color="auto" w:fill="FFFFFF"/>
          <w:lang w:val="uk-UA"/>
        </w:rPr>
        <w:t>З 2017 року простежується тенденція до зменшення кількості дітей дошкільного віку на території міста Ніжина. У 2019 році на закріпленій території проживало 3123 дітей  віком від 0 до 6 років, 2020 рік</w:t>
      </w:r>
      <w:r>
        <w:rPr>
          <w:shd w:val="clear" w:color="auto" w:fill="FFFFFF"/>
          <w:lang w:val="uk-UA"/>
        </w:rPr>
        <w:t xml:space="preserve"> </w:t>
      </w:r>
      <w:r w:rsidRPr="009F4625">
        <w:rPr>
          <w:shd w:val="clear" w:color="auto" w:fill="FFFFFF"/>
          <w:lang w:val="uk-UA"/>
        </w:rPr>
        <w:t>-  2856,  на 01 вересня 2021 року  - 2650, що на 206 дітей менше ніж у попередній період. Заклади дошкільної освіти відвідують на 194 дитини менше, ніж у 2020 році,</w:t>
      </w:r>
      <w:r w:rsidR="006D12D9">
        <w:rPr>
          <w:shd w:val="clear" w:color="auto" w:fill="FFFFFF"/>
          <w:lang w:val="uk-UA"/>
        </w:rPr>
        <w:t xml:space="preserve"> і</w:t>
      </w:r>
      <w:r w:rsidRPr="009F4625">
        <w:rPr>
          <w:shd w:val="clear" w:color="auto" w:fill="FFFFFF"/>
          <w:lang w:val="uk-UA"/>
        </w:rPr>
        <w:t xml:space="preserve"> на 399 менше, ніж у 2019</w:t>
      </w:r>
      <w:r w:rsidR="006D12D9">
        <w:rPr>
          <w:shd w:val="clear" w:color="auto" w:fill="FFFFFF"/>
          <w:lang w:val="uk-UA"/>
        </w:rPr>
        <w:t xml:space="preserve"> </w:t>
      </w:r>
      <w:r w:rsidRPr="009F4625">
        <w:rPr>
          <w:shd w:val="clear" w:color="auto" w:fill="FFFFFF"/>
          <w:lang w:val="uk-UA"/>
        </w:rPr>
        <w:t xml:space="preserve">. </w:t>
      </w:r>
    </w:p>
    <w:p w:rsidR="008A1C56" w:rsidRDefault="008A1C56" w:rsidP="008A1C56">
      <w:pPr>
        <w:ind w:firstLine="709"/>
        <w:jc w:val="both"/>
        <w:rPr>
          <w:lang w:val="uk-UA"/>
        </w:rPr>
      </w:pPr>
      <w:r w:rsidRPr="009F4625">
        <w:rPr>
          <w:shd w:val="clear" w:color="auto" w:fill="FFFFFF"/>
          <w:lang w:val="uk-UA"/>
        </w:rPr>
        <w:t>На</w:t>
      </w:r>
      <w:r w:rsidRPr="009F4625">
        <w:rPr>
          <w:lang w:val="uk-UA"/>
        </w:rPr>
        <w:t xml:space="preserve"> базі дошкільного навчального закладу (ясла-садок) № 17 «Перлинка»,   № 21 «Калинонька»    працюють 4 групи для дітей з вадами мови, зору, опорно-рухового апарату  (53 дітей);  у закладі дошкільної освіти (ясла-садок) № 21 «Калинонька»  працює 3 </w:t>
      </w:r>
      <w:r w:rsidRPr="009F4625">
        <w:rPr>
          <w:lang w:val="uk-UA"/>
        </w:rPr>
        <w:lastRenderedPageBreak/>
        <w:t xml:space="preserve">інклюзивні групи та ще 1 у закладі дошкільної освіти (ясла-садок) № 13 «Берізка», які забезпечують право на освіту 11 дітей з особливими освітніми потребами.  45 дітей відвідують санаторні групи для </w:t>
      </w:r>
      <w:proofErr w:type="spellStart"/>
      <w:r w:rsidRPr="009F4625">
        <w:rPr>
          <w:lang w:val="uk-UA"/>
        </w:rPr>
        <w:t>тубінфікованих</w:t>
      </w:r>
      <w:proofErr w:type="spellEnd"/>
      <w:r w:rsidRPr="009F4625">
        <w:rPr>
          <w:lang w:val="uk-UA"/>
        </w:rPr>
        <w:t xml:space="preserve"> та </w:t>
      </w:r>
      <w:proofErr w:type="spellStart"/>
      <w:r w:rsidRPr="009F4625">
        <w:rPr>
          <w:lang w:val="uk-UA"/>
        </w:rPr>
        <w:t>тубконтактних</w:t>
      </w:r>
      <w:proofErr w:type="spellEnd"/>
      <w:r w:rsidRPr="009F4625">
        <w:rPr>
          <w:lang w:val="uk-UA"/>
        </w:rPr>
        <w:t xml:space="preserve"> дітей у закладі дошкільної освіти (дитячий садок) № 2  « Зірочка» санаторного типу.  Для роботи в інклюзивних групах  введено  4ст. асистента вихователя.</w:t>
      </w:r>
    </w:p>
    <w:p w:rsidR="00046ACD" w:rsidRPr="009F4625" w:rsidRDefault="00046ACD" w:rsidP="00C8347C">
      <w:pPr>
        <w:shd w:val="clear" w:color="auto" w:fill="FFFFFF"/>
        <w:ind w:firstLine="709"/>
        <w:jc w:val="both"/>
        <w:textAlignment w:val="baseline"/>
        <w:rPr>
          <w:lang w:val="uk-UA"/>
        </w:rPr>
      </w:pPr>
      <w:r w:rsidRPr="00046ACD">
        <w:rPr>
          <w:rFonts w:eastAsia="Calibri"/>
          <w:shd w:val="clear" w:color="auto" w:fill="FFFFFF"/>
          <w:lang w:val="uk-UA"/>
        </w:rPr>
        <w:t>Показник відвідування</w:t>
      </w:r>
      <w:r>
        <w:rPr>
          <w:rFonts w:eastAsia="Calibri"/>
          <w:shd w:val="clear" w:color="auto" w:fill="FFFFFF"/>
          <w:lang w:val="uk-UA"/>
        </w:rPr>
        <w:t xml:space="preserve"> по місту</w:t>
      </w:r>
      <w:r w:rsidRPr="00046ACD">
        <w:rPr>
          <w:rFonts w:eastAsia="Calibri"/>
          <w:shd w:val="clear" w:color="auto" w:fill="FFFFFF"/>
          <w:lang w:val="uk-UA"/>
        </w:rPr>
        <w:t xml:space="preserve"> становить 46%, </w:t>
      </w:r>
      <w:r>
        <w:rPr>
          <w:rFonts w:eastAsia="Calibri"/>
          <w:shd w:val="clear" w:color="auto" w:fill="FFFFFF"/>
          <w:lang w:val="uk-UA"/>
        </w:rPr>
        <w:t xml:space="preserve"> </w:t>
      </w:r>
      <w:r w:rsidRPr="00046ACD">
        <w:rPr>
          <w:rFonts w:eastAsia="Calibri"/>
          <w:shd w:val="clear" w:color="auto" w:fill="FFFFFF"/>
          <w:lang w:val="uk-UA"/>
        </w:rPr>
        <w:t xml:space="preserve"> 14% - </w:t>
      </w:r>
      <w:r>
        <w:rPr>
          <w:rFonts w:eastAsia="Calibri"/>
          <w:shd w:val="clear" w:color="auto" w:fill="FFFFFF"/>
          <w:lang w:val="uk-UA"/>
        </w:rPr>
        <w:t xml:space="preserve">  відсутні</w:t>
      </w:r>
      <w:r w:rsidRPr="00046ACD">
        <w:rPr>
          <w:rFonts w:eastAsia="Calibri"/>
          <w:shd w:val="clear" w:color="auto" w:fill="FFFFFF"/>
          <w:lang w:val="uk-UA"/>
        </w:rPr>
        <w:t xml:space="preserve"> по хворобі. 40% дітей не відвідують заклади дошкільної освіти, що пов’язують з несприятливими погодними умовами,</w:t>
      </w:r>
      <w:r>
        <w:rPr>
          <w:rFonts w:eastAsia="Calibri"/>
          <w:shd w:val="clear" w:color="auto" w:fill="FFFFFF"/>
          <w:lang w:val="uk-UA"/>
        </w:rPr>
        <w:t xml:space="preserve"> за сімейними обставинами та т.д</w:t>
      </w:r>
      <w:r w:rsidRPr="00046ACD">
        <w:rPr>
          <w:rFonts w:eastAsia="Calibri"/>
          <w:shd w:val="clear" w:color="auto" w:fill="FFFFFF"/>
          <w:lang w:val="uk-UA"/>
        </w:rPr>
        <w:t>.</w:t>
      </w:r>
      <w:r>
        <w:rPr>
          <w:rFonts w:eastAsia="Calibri"/>
          <w:shd w:val="clear" w:color="auto" w:fill="FFFFFF"/>
          <w:lang w:val="uk-UA"/>
        </w:rPr>
        <w:t xml:space="preserve"> </w:t>
      </w:r>
      <w:r w:rsidRPr="00046ACD">
        <w:rPr>
          <w:rFonts w:eastAsia="Calibri"/>
          <w:shd w:val="clear" w:color="auto" w:fill="FFFFFF"/>
          <w:lang w:val="uk-UA"/>
        </w:rPr>
        <w:t xml:space="preserve">Найнижчий показник відвідування </w:t>
      </w:r>
      <w:r>
        <w:rPr>
          <w:rFonts w:eastAsia="Calibri"/>
          <w:shd w:val="clear" w:color="auto" w:fill="FFFFFF"/>
          <w:lang w:val="uk-UA"/>
        </w:rPr>
        <w:t xml:space="preserve"> - у</w:t>
      </w:r>
      <w:r w:rsidRPr="00046ACD">
        <w:rPr>
          <w:rFonts w:eastAsia="Calibri"/>
          <w:shd w:val="clear" w:color="auto" w:fill="FFFFFF"/>
          <w:lang w:val="uk-UA"/>
        </w:rPr>
        <w:t xml:space="preserve"> заклад</w:t>
      </w:r>
      <w:r>
        <w:rPr>
          <w:rFonts w:eastAsia="Calibri"/>
          <w:shd w:val="clear" w:color="auto" w:fill="FFFFFF"/>
          <w:lang w:val="uk-UA"/>
        </w:rPr>
        <w:t>і</w:t>
      </w:r>
      <w:r w:rsidRPr="00046ACD">
        <w:rPr>
          <w:rFonts w:eastAsia="Calibri"/>
          <w:shd w:val="clear" w:color="auto" w:fill="FFFFFF"/>
          <w:lang w:val="uk-UA"/>
        </w:rPr>
        <w:t xml:space="preserve"> дошкільної освіти №1 «Барвінок» - 35% та</w:t>
      </w:r>
      <w:r>
        <w:rPr>
          <w:rFonts w:eastAsia="Calibri"/>
          <w:shd w:val="clear" w:color="auto" w:fill="FFFFFF"/>
          <w:lang w:val="uk-UA"/>
        </w:rPr>
        <w:t xml:space="preserve"> у </w:t>
      </w:r>
      <w:r w:rsidR="005F131A">
        <w:rPr>
          <w:rFonts w:eastAsia="Calibri"/>
          <w:shd w:val="clear" w:color="auto" w:fill="FFFFFF"/>
          <w:lang w:val="uk-UA"/>
        </w:rPr>
        <w:t>закладі дошкільної освіти</w:t>
      </w:r>
      <w:r w:rsidRPr="00046ACD">
        <w:rPr>
          <w:lang w:val="uk-UA"/>
        </w:rPr>
        <w:t xml:space="preserve"> </w:t>
      </w:r>
      <w:r w:rsidR="005F131A">
        <w:rPr>
          <w:lang w:val="uk-UA"/>
        </w:rPr>
        <w:t xml:space="preserve"> (ясла-садок) № 25 «Зірочка»</w:t>
      </w:r>
      <w:r w:rsidRPr="00046ACD">
        <w:rPr>
          <w:lang w:val="uk-UA"/>
        </w:rPr>
        <w:t xml:space="preserve"> – 39%</w:t>
      </w:r>
      <w:r w:rsidR="005F131A">
        <w:rPr>
          <w:lang w:val="uk-UA"/>
        </w:rPr>
        <w:t>.</w:t>
      </w:r>
      <w:r w:rsidRPr="00046ACD">
        <w:rPr>
          <w:lang w:val="uk-UA"/>
        </w:rPr>
        <w:t>Найвищий показник мають заклад</w:t>
      </w:r>
      <w:r w:rsidR="005F131A">
        <w:rPr>
          <w:lang w:val="uk-UA"/>
        </w:rPr>
        <w:t>и</w:t>
      </w:r>
      <w:r w:rsidRPr="00046ACD">
        <w:rPr>
          <w:lang w:val="uk-UA"/>
        </w:rPr>
        <w:t xml:space="preserve"> дош</w:t>
      </w:r>
      <w:r w:rsidR="005F131A">
        <w:rPr>
          <w:lang w:val="uk-UA"/>
        </w:rPr>
        <w:t xml:space="preserve">кільної освіти №13 «Берізка» та № 17 «Перлинка»- </w:t>
      </w:r>
      <w:r w:rsidRPr="00046ACD">
        <w:rPr>
          <w:lang w:val="uk-UA"/>
        </w:rPr>
        <w:t xml:space="preserve"> 57%. Понад 50% </w:t>
      </w:r>
      <w:r w:rsidR="005F131A">
        <w:rPr>
          <w:lang w:val="uk-UA"/>
        </w:rPr>
        <w:t xml:space="preserve"> - у ЗДО №2, 4, 12 та 14. У</w:t>
      </w:r>
      <w:r w:rsidRPr="00046ACD">
        <w:rPr>
          <w:lang w:val="uk-UA"/>
        </w:rPr>
        <w:t>сі інші мають показники від 42% до 48%.</w:t>
      </w:r>
    </w:p>
    <w:p w:rsidR="00944CE1" w:rsidRPr="0087263D" w:rsidRDefault="00944CE1" w:rsidP="00C8347C">
      <w:pPr>
        <w:ind w:firstLine="709"/>
        <w:jc w:val="both"/>
        <w:rPr>
          <w:lang w:val="uk-UA"/>
        </w:rPr>
      </w:pPr>
      <w:r w:rsidRPr="0087263D">
        <w:rPr>
          <w:color w:val="000000"/>
          <w:lang w:val="uk-UA"/>
        </w:rPr>
        <w:t xml:space="preserve">Управління освіти, керівники закладів приділяють значну увагу забезпеченню якісного харчування як важливого чинника здоров'я дітей. Плата батьків за харчування дітей у грудні 2021році  - 60% від вартості </w:t>
      </w:r>
      <w:proofErr w:type="spellStart"/>
      <w:r w:rsidRPr="0087263D">
        <w:rPr>
          <w:color w:val="000000"/>
          <w:lang w:val="uk-UA"/>
        </w:rPr>
        <w:t>дітодня</w:t>
      </w:r>
      <w:proofErr w:type="spellEnd"/>
      <w:r w:rsidRPr="0087263D">
        <w:rPr>
          <w:color w:val="000000"/>
          <w:lang w:val="uk-UA"/>
        </w:rPr>
        <w:t xml:space="preserve">: </w:t>
      </w:r>
      <w:r w:rsidRPr="0087263D">
        <w:rPr>
          <w:lang w:val="uk-UA"/>
        </w:rPr>
        <w:t>дошкільні групи – 23,10 грн</w:t>
      </w:r>
      <w:r w:rsidRPr="0087263D">
        <w:rPr>
          <w:color w:val="FF0000"/>
          <w:lang w:val="uk-UA"/>
        </w:rPr>
        <w:t xml:space="preserve">. </w:t>
      </w:r>
      <w:r w:rsidRPr="0087263D">
        <w:rPr>
          <w:lang w:val="uk-UA"/>
        </w:rPr>
        <w:t>(2020 р.- 18,70 грн.), групи раннього віку – 16,10 грн. (2020 р. -14,20 грн.).</w:t>
      </w:r>
    </w:p>
    <w:p w:rsidR="00944CE1" w:rsidRPr="0087263D" w:rsidRDefault="00944CE1" w:rsidP="00C8347C">
      <w:pPr>
        <w:ind w:firstLine="709"/>
        <w:jc w:val="both"/>
        <w:rPr>
          <w:lang w:val="uk-UA"/>
        </w:rPr>
      </w:pPr>
      <w:r w:rsidRPr="0087263D">
        <w:rPr>
          <w:lang w:val="uk-UA"/>
        </w:rPr>
        <w:t>Сума батьківської плати змінюється щоквартально в залежності від виконаних норм харчування.</w:t>
      </w:r>
    </w:p>
    <w:p w:rsidR="00944CE1" w:rsidRPr="0087263D" w:rsidRDefault="00944CE1" w:rsidP="00C8347C">
      <w:pPr>
        <w:tabs>
          <w:tab w:val="left" w:pos="0"/>
        </w:tabs>
        <w:ind w:firstLine="709"/>
        <w:jc w:val="both"/>
        <w:rPr>
          <w:lang w:val="uk-UA"/>
        </w:rPr>
      </w:pPr>
      <w:r w:rsidRPr="0087263D">
        <w:rPr>
          <w:lang w:val="uk-UA"/>
        </w:rPr>
        <w:t xml:space="preserve">Відповідно до постанови Кабінету Міністрів України від 22.11.2004 р. № 1591 «Про затвердження норм харчування у навчальних та оздоровчих закладах» (за якою ЗДО працюють до 31 грудня 2021 року) виконання натуральних норм харчування </w:t>
      </w:r>
      <w:r w:rsidRPr="0087263D">
        <w:rPr>
          <w:color w:val="000000"/>
          <w:lang w:val="uk-UA"/>
        </w:rPr>
        <w:t>становить  96%</w:t>
      </w:r>
      <w:r w:rsidRPr="0087263D">
        <w:rPr>
          <w:lang w:val="uk-UA"/>
        </w:rPr>
        <w:t xml:space="preserve">  (2020р. – 92%, 2019 р. – 86,2%).  </w:t>
      </w:r>
    </w:p>
    <w:p w:rsidR="00944CE1" w:rsidRPr="0087263D" w:rsidRDefault="00944CE1" w:rsidP="00C8347C">
      <w:pPr>
        <w:tabs>
          <w:tab w:val="left" w:pos="0"/>
        </w:tabs>
        <w:ind w:firstLine="709"/>
        <w:jc w:val="both"/>
        <w:rPr>
          <w:lang w:val="uk-UA"/>
        </w:rPr>
      </w:pPr>
      <w:r w:rsidRPr="0087263D">
        <w:rPr>
          <w:lang w:val="uk-UA"/>
        </w:rPr>
        <w:t>Контроль за безпечністю харчування в закладах освіти України наразі здійснюється за новими правилами. Тому з травня 2021 року всі заклади дошкільної освіти працюють за системою НАССР. Головним завданням системи HACCP є аналіз небезпек і проведення контролю за всіма етапами приготування страв і продуктів харчування, починаючи від прийому продуктів на склад і до моменту подачі готової страви.</w:t>
      </w:r>
    </w:p>
    <w:p w:rsidR="0087263D" w:rsidRDefault="0087263D" w:rsidP="00C8347C">
      <w:pPr>
        <w:tabs>
          <w:tab w:val="left" w:pos="0"/>
        </w:tabs>
        <w:ind w:firstLine="709"/>
        <w:jc w:val="both"/>
        <w:rPr>
          <w:color w:val="000000"/>
          <w:lang w:val="uk-UA"/>
        </w:rPr>
      </w:pPr>
      <w:r w:rsidRPr="0087263D">
        <w:rPr>
          <w:lang w:val="uk-UA"/>
        </w:rPr>
        <w:t>Надані  Законом України  гарантії батькам щодо плати за харчування дітей виконуються.  У закладах дошкільної  освіти організоване безкоштовне  триразове харчування  для 411</w:t>
      </w:r>
      <w:r w:rsidRPr="0087263D">
        <w:rPr>
          <w:color w:val="FF0000"/>
          <w:lang w:val="uk-UA"/>
        </w:rPr>
        <w:t xml:space="preserve"> </w:t>
      </w:r>
      <w:r w:rsidRPr="0087263D">
        <w:rPr>
          <w:lang w:val="uk-UA"/>
        </w:rPr>
        <w:t>дітей (2020 р. – 355</w:t>
      </w:r>
      <w:r w:rsidR="003F2456">
        <w:rPr>
          <w:lang w:val="uk-UA"/>
        </w:rPr>
        <w:t xml:space="preserve"> дітей, 2019 р. -  375 дітей), у</w:t>
      </w:r>
      <w:r w:rsidRPr="0087263D">
        <w:rPr>
          <w:lang w:val="uk-UA"/>
        </w:rPr>
        <w:t xml:space="preserve"> т.ч.:</w:t>
      </w:r>
      <w:r w:rsidR="00DB0155">
        <w:rPr>
          <w:lang w:val="uk-UA"/>
        </w:rPr>
        <w:t xml:space="preserve"> </w:t>
      </w:r>
      <w:r w:rsidRPr="0087263D">
        <w:rPr>
          <w:lang w:val="uk-UA"/>
        </w:rPr>
        <w:t xml:space="preserve">діти – сироти – 1, позбавлених батьківського піклування - 9,   дітей з  інвалідністю  – 20;  дітей з сімей, які мають 3-х і більше неповнолітніх дітей – 111;  дітей з малозабезпечених сімей - 39;  дітей батьків, потерпілих від наслідків аварії на Чорнобильській АЕС - 6; дітей, батьки яких є учасниками бойових дій у східних регіонах України (ООС)  - 123;   дітей з сімей, які виїхали з території Донецької та Луганської областей на тимчасове перебування в м. Ніжині - 8;  дітей у санаторному дошкільному закладі для дітей з малими та затухаючими формами туберкульозу (ЗДО №2) - 45, у спеціальних групах для дітей, які потребують корекції фізичного та (або) розумового розвитку (ДНЗ №17 та ЗДО №21) – 55. Збільшився кількісний показник за категоріями дітей, батьки яких є учасниками бойових дій у східних регіонах України (ООС) та дітей з сімей, які мають 3-х і більше неповнолітніх дітей. </w:t>
      </w:r>
      <w:r w:rsidRPr="0087263D">
        <w:rPr>
          <w:color w:val="000000"/>
          <w:lang w:val="uk-UA"/>
        </w:rPr>
        <w:t xml:space="preserve">Згідно з п.7 Рішення Виконавчого комітету Ніжинської міської ради від </w:t>
      </w:r>
      <w:r w:rsidRPr="0087263D">
        <w:rPr>
          <w:lang w:val="uk-UA"/>
        </w:rPr>
        <w:t xml:space="preserve">21.01.2021 року № 9  «Про встановлення плати для батьків за перебування дітей у закладах дошкільної освіти» </w:t>
      </w:r>
      <w:r w:rsidRPr="0087263D">
        <w:rPr>
          <w:color w:val="000000"/>
          <w:lang w:val="uk-UA"/>
        </w:rPr>
        <w:t>батьки сплачують лише за дні відвідування дитиною дошкільного   закладу.</w:t>
      </w:r>
    </w:p>
    <w:p w:rsidR="0087263D" w:rsidRDefault="0087263D" w:rsidP="00C8347C">
      <w:pPr>
        <w:tabs>
          <w:tab w:val="left" w:pos="0"/>
        </w:tabs>
        <w:ind w:firstLine="709"/>
        <w:jc w:val="both"/>
        <w:rPr>
          <w:lang w:val="uk-UA"/>
        </w:rPr>
      </w:pPr>
      <w:r w:rsidRPr="0087263D">
        <w:rPr>
          <w:lang w:val="uk-UA"/>
        </w:rPr>
        <w:t>У 2021 році заклади дошкільної освіти розпочали підготовку до гнучкого переходу до Постанови Кабінету Міністрів України від 24.03.2021 р. № 305 «Про затвердження норм та Порядку організації харчування у закладах освіти та дитячих закладах оздоровлення та відпочинку». Так</w:t>
      </w:r>
      <w:r>
        <w:rPr>
          <w:lang w:val="uk-UA"/>
        </w:rPr>
        <w:t>,</w:t>
      </w:r>
      <w:r w:rsidRPr="0087263D">
        <w:rPr>
          <w:lang w:val="uk-UA"/>
        </w:rPr>
        <w:t xml:space="preserve"> з  вересня 2021 року всі заклади дошкільної освіти розробили та працюют</w:t>
      </w:r>
      <w:r>
        <w:rPr>
          <w:lang w:val="uk-UA"/>
        </w:rPr>
        <w:t>ь за 4-х тижневим сезонним меню. В</w:t>
      </w:r>
      <w:r w:rsidRPr="0087263D">
        <w:rPr>
          <w:lang w:val="uk-UA"/>
        </w:rPr>
        <w:t>ідділ харчування централізованої бухгалтерії вже оп</w:t>
      </w:r>
      <w:r>
        <w:rPr>
          <w:lang w:val="uk-UA"/>
        </w:rPr>
        <w:t>рацював нові норми харчування,</w:t>
      </w:r>
      <w:r w:rsidRPr="0087263D">
        <w:rPr>
          <w:lang w:val="uk-UA"/>
        </w:rPr>
        <w:t xml:space="preserve"> проводяться тендерні закупівлі у відповідності до  вимог.</w:t>
      </w:r>
    </w:p>
    <w:p w:rsidR="00DB0155" w:rsidRPr="0087263D" w:rsidRDefault="00DB0155" w:rsidP="0087263D">
      <w:pPr>
        <w:tabs>
          <w:tab w:val="left" w:pos="0"/>
        </w:tabs>
        <w:spacing w:line="276" w:lineRule="auto"/>
        <w:ind w:firstLine="709"/>
        <w:jc w:val="both"/>
        <w:rPr>
          <w:u w:val="single"/>
          <w:lang w:val="uk-UA"/>
        </w:rPr>
      </w:pPr>
    </w:p>
    <w:p w:rsidR="00C8347C" w:rsidRDefault="00C8347C" w:rsidP="00CB32EC">
      <w:pPr>
        <w:tabs>
          <w:tab w:val="left" w:pos="0"/>
        </w:tabs>
        <w:spacing w:line="276" w:lineRule="auto"/>
        <w:ind w:firstLine="709"/>
        <w:jc w:val="center"/>
        <w:rPr>
          <w:b/>
          <w:lang w:val="uk-UA"/>
        </w:rPr>
      </w:pPr>
    </w:p>
    <w:p w:rsidR="00C8347C" w:rsidRDefault="00C8347C" w:rsidP="00CB32EC">
      <w:pPr>
        <w:tabs>
          <w:tab w:val="left" w:pos="0"/>
        </w:tabs>
        <w:spacing w:line="276" w:lineRule="auto"/>
        <w:ind w:firstLine="709"/>
        <w:jc w:val="center"/>
        <w:rPr>
          <w:b/>
          <w:lang w:val="uk-UA"/>
        </w:rPr>
      </w:pPr>
    </w:p>
    <w:p w:rsidR="0087263D" w:rsidRPr="00CB32EC" w:rsidRDefault="00CB32EC" w:rsidP="00CB32EC">
      <w:pPr>
        <w:tabs>
          <w:tab w:val="left" w:pos="0"/>
        </w:tabs>
        <w:spacing w:line="276" w:lineRule="auto"/>
        <w:ind w:firstLine="709"/>
        <w:jc w:val="center"/>
        <w:rPr>
          <w:b/>
          <w:lang w:val="uk-UA"/>
        </w:rPr>
      </w:pPr>
      <w:r w:rsidRPr="00CB32EC">
        <w:rPr>
          <w:b/>
          <w:lang w:val="uk-UA"/>
        </w:rPr>
        <w:lastRenderedPageBreak/>
        <w:t>Загальна середня освіта</w:t>
      </w:r>
    </w:p>
    <w:p w:rsidR="008A1C56" w:rsidRPr="0087263D" w:rsidRDefault="008A1C56" w:rsidP="008A1C56">
      <w:pPr>
        <w:ind w:firstLine="709"/>
        <w:jc w:val="both"/>
        <w:rPr>
          <w:lang w:val="uk-UA"/>
        </w:rPr>
      </w:pPr>
      <w:r w:rsidRPr="0087263D">
        <w:rPr>
          <w:lang w:val="uk-UA"/>
        </w:rPr>
        <w:t xml:space="preserve">У  2021/2022 навчальному році у підпорядкуванні Управління освіти </w:t>
      </w:r>
      <w:r w:rsidR="00CB32EC">
        <w:rPr>
          <w:lang w:val="uk-UA"/>
        </w:rPr>
        <w:t>перебуває</w:t>
      </w:r>
      <w:r w:rsidRPr="0087263D">
        <w:rPr>
          <w:lang w:val="uk-UA"/>
        </w:rPr>
        <w:t xml:space="preserve"> 17 закладів загальної середньої освіти. З них: 5 закладів працюють за новими установчими документами (гімназії №№ 2,  5, 6, 9, 14); функціонує 7 ЗОШ І-ІІІ ступенів (№№ 1, 3, 7, 10, 13, 15, 17 ) , 3 ЗОШ І-ІІ  ступенів (№№4, 11, 12), НВК №16 «Престиж», міський ліцей.  12 закладів загальної середньої освіти мають ще привести статутні документи до вимог сучасного законодавства.</w:t>
      </w:r>
    </w:p>
    <w:p w:rsidR="007A23C2" w:rsidRDefault="008A1C56" w:rsidP="00CB32EC">
      <w:pPr>
        <w:ind w:firstLine="708"/>
        <w:jc w:val="both"/>
        <w:rPr>
          <w:rFonts w:eastAsiaTheme="minorHAnsi"/>
          <w:lang w:val="uk-UA" w:eastAsia="en-US"/>
        </w:rPr>
      </w:pPr>
      <w:r w:rsidRPr="0087263D">
        <w:rPr>
          <w:lang w:val="uk-UA"/>
        </w:rPr>
        <w:t>Контингент учнів у 2021/2022 н. р.- 7178, які навчаються у 277 класах.   У порівнянні з 2020/2021 навчальним роком кількість учнів 1-11 класів   зменшилась  лише на 6 учнів, а кількість класів збільшилась до 277 (+3)</w:t>
      </w:r>
      <w:r w:rsidR="00CB32EC" w:rsidRPr="00CB32EC">
        <w:rPr>
          <w:rFonts w:eastAsiaTheme="minorHAnsi"/>
          <w:sz w:val="28"/>
          <w:szCs w:val="28"/>
          <w:lang w:val="uk-UA" w:eastAsia="en-US"/>
        </w:rPr>
        <w:t xml:space="preserve"> </w:t>
      </w:r>
      <w:r w:rsidR="00CB32EC" w:rsidRPr="00CB32EC">
        <w:rPr>
          <w:rFonts w:eastAsiaTheme="minorHAnsi"/>
          <w:lang w:val="uk-UA" w:eastAsia="en-US"/>
        </w:rPr>
        <w:t>На інституційній формі у 2021році  станом на 05вересня навчалось 7 103 учні (99%). На індивідуальній формі навчання перебувало 75 (2%) учні.  З них на педагогічному патронажі – 58 учень, на сімейному – 15</w:t>
      </w:r>
      <w:r w:rsidR="00CB32EC">
        <w:rPr>
          <w:rFonts w:eastAsiaTheme="minorHAnsi"/>
          <w:lang w:val="uk-UA" w:eastAsia="en-US"/>
        </w:rPr>
        <w:t xml:space="preserve"> учнів, на </w:t>
      </w:r>
      <w:proofErr w:type="spellStart"/>
      <w:r w:rsidR="00CB32EC">
        <w:rPr>
          <w:rFonts w:eastAsiaTheme="minorHAnsi"/>
          <w:lang w:val="uk-UA" w:eastAsia="en-US"/>
        </w:rPr>
        <w:t>екстернатному</w:t>
      </w:r>
      <w:proofErr w:type="spellEnd"/>
      <w:r w:rsidR="00CB32EC" w:rsidRPr="00CB32EC">
        <w:rPr>
          <w:rFonts w:eastAsiaTheme="minorHAnsi"/>
          <w:lang w:val="uk-UA" w:eastAsia="en-US"/>
        </w:rPr>
        <w:t xml:space="preserve"> – 2. Станом на грудень 2021 року кількість учнів індивідуального навчання збільшилась на 2 і становить 77 учнів. З них на педагогічному патронажі – 61 учень. </w:t>
      </w:r>
    </w:p>
    <w:p w:rsidR="00C5306D" w:rsidRPr="009053EF" w:rsidRDefault="007A23C2" w:rsidP="00C5306D">
      <w:pPr>
        <w:ind w:firstLine="708"/>
        <w:jc w:val="both"/>
        <w:rPr>
          <w:szCs w:val="28"/>
          <w:lang w:val="uk-UA"/>
        </w:rPr>
      </w:pPr>
      <w:r>
        <w:rPr>
          <w:rFonts w:eastAsiaTheme="minorHAnsi"/>
          <w:lang w:val="uk-UA" w:eastAsia="en-US"/>
        </w:rPr>
        <w:t xml:space="preserve">9 закладів загальної середньої освіти мають 18 інклюзивних класів, у яких навчаються </w:t>
      </w:r>
      <w:r w:rsidRPr="009053EF">
        <w:rPr>
          <w:rFonts w:eastAsiaTheme="minorHAnsi"/>
          <w:lang w:val="uk-UA" w:eastAsia="en-US"/>
        </w:rPr>
        <w:t xml:space="preserve">24 учні. </w:t>
      </w:r>
      <w:r w:rsidR="00C5306D" w:rsidRPr="009053EF">
        <w:rPr>
          <w:szCs w:val="28"/>
          <w:lang w:val="uk-UA"/>
        </w:rPr>
        <w:t xml:space="preserve">Управлінням освіти приділяється особлива увага створенню  </w:t>
      </w:r>
      <w:proofErr w:type="spellStart"/>
      <w:r w:rsidR="00C5306D" w:rsidRPr="009053EF">
        <w:rPr>
          <w:szCs w:val="28"/>
          <w:lang w:val="uk-UA"/>
        </w:rPr>
        <w:t>корекційно-розвивального</w:t>
      </w:r>
      <w:proofErr w:type="spellEnd"/>
      <w:r w:rsidR="00C5306D" w:rsidRPr="009053EF">
        <w:rPr>
          <w:szCs w:val="28"/>
          <w:lang w:val="uk-UA"/>
        </w:rPr>
        <w:t xml:space="preserve"> середовища ресурсних кімнат у закладах загальної середньої освіти з класами інклюзивного навчання.  У 2021 році коштами державної субвенції (145650 грн.) придбано комп’ютерне та електронне обладнання для проведення додаткових занять корекції для дітей з особливими освітніми потребами.</w:t>
      </w:r>
    </w:p>
    <w:p w:rsidR="00C5306D" w:rsidRPr="009053EF" w:rsidRDefault="00C5306D" w:rsidP="00C5306D">
      <w:pPr>
        <w:jc w:val="both"/>
        <w:rPr>
          <w:szCs w:val="28"/>
          <w:lang w:val="uk-UA"/>
        </w:rPr>
      </w:pPr>
      <w:r w:rsidRPr="009053EF">
        <w:rPr>
          <w:bCs/>
          <w:szCs w:val="28"/>
          <w:lang w:val="uk-UA"/>
        </w:rPr>
        <w:tab/>
        <w:t xml:space="preserve">З метою уточнення бази даних про кількість осіб  з особливими освітніми потребами, у тому числі з інвалідністю проведено моніторинг здійснення психолого-педагогічного супроводу та соціально-педагогічного патронажу у загальноосвітніх навчальних закладах міста. </w:t>
      </w:r>
    </w:p>
    <w:p w:rsidR="00C5306D" w:rsidRPr="009053EF" w:rsidRDefault="00C5306D" w:rsidP="00C5306D">
      <w:pPr>
        <w:ind w:firstLine="708"/>
        <w:jc w:val="both"/>
        <w:rPr>
          <w:bCs/>
          <w:szCs w:val="28"/>
          <w:lang w:val="uk-UA"/>
        </w:rPr>
      </w:pPr>
      <w:r w:rsidRPr="009053EF">
        <w:rPr>
          <w:bCs/>
          <w:szCs w:val="28"/>
          <w:lang w:val="uk-UA"/>
        </w:rPr>
        <w:t>У Комунальній установі інклюзивно-ресурсний центр та навчальних закладах систематично оновлюється інформаційний банк  дітей з інвалідністю,  осіб з особливими освітніми потребами, які інтегровані в навчальні заклади, а також ті, що  потребують здійснення комплексної оцінки розвитку особи.</w:t>
      </w:r>
    </w:p>
    <w:p w:rsidR="00C5306D" w:rsidRPr="009053EF" w:rsidRDefault="00C5306D" w:rsidP="007A23C2">
      <w:pPr>
        <w:jc w:val="both"/>
        <w:rPr>
          <w:rFonts w:eastAsiaTheme="minorHAnsi"/>
          <w:sz w:val="28"/>
          <w:szCs w:val="28"/>
          <w:lang w:val="uk-UA" w:eastAsia="en-US"/>
        </w:rPr>
      </w:pPr>
      <w:r w:rsidRPr="009053EF">
        <w:rPr>
          <w:bCs/>
          <w:szCs w:val="28"/>
          <w:lang w:val="uk-UA"/>
        </w:rPr>
        <w:tab/>
        <w:t>Керівники закладів ознайомлені з нормативними документами щодо дотримання державних будівельних норм у частині доступності навчальних закладів для дітей з особливими освітніми потребами.</w:t>
      </w:r>
    </w:p>
    <w:p w:rsidR="008A1C56" w:rsidRPr="009F4625" w:rsidRDefault="00C5306D" w:rsidP="008A1C56">
      <w:pPr>
        <w:jc w:val="both"/>
        <w:rPr>
          <w:lang w:val="uk-UA"/>
        </w:rPr>
      </w:pPr>
      <w:r w:rsidRPr="009053EF">
        <w:rPr>
          <w:lang w:val="uk-UA"/>
        </w:rPr>
        <w:t xml:space="preserve"> </w:t>
      </w:r>
      <w:r w:rsidR="008A1C56" w:rsidRPr="009053EF">
        <w:rPr>
          <w:lang w:val="uk-UA"/>
        </w:rPr>
        <w:t xml:space="preserve"> </w:t>
      </w:r>
      <w:r w:rsidR="00DD41B0" w:rsidRPr="009053EF">
        <w:rPr>
          <w:lang w:val="uk-UA"/>
        </w:rPr>
        <w:tab/>
      </w:r>
      <w:r w:rsidR="008A1C56" w:rsidRPr="009053EF">
        <w:rPr>
          <w:lang w:val="uk-UA"/>
        </w:rPr>
        <w:t>Розрахунок освітньої субвенції</w:t>
      </w:r>
      <w:r w:rsidR="008A1C56" w:rsidRPr="0087263D">
        <w:rPr>
          <w:lang w:val="uk-UA"/>
        </w:rPr>
        <w:t xml:space="preserve"> на заробітну плату педагогів  залежить від середньої наповнюваності класів по закладах. Середня наповнюваність класів становить 25,9, що на 0,3 менше минулого навчального року. За розрахунками, освітньої</w:t>
      </w:r>
      <w:r w:rsidR="008A1C56" w:rsidRPr="0087263D">
        <w:rPr>
          <w:b/>
          <w:lang w:val="uk-UA"/>
        </w:rPr>
        <w:t xml:space="preserve">   </w:t>
      </w:r>
      <w:r w:rsidR="008A1C56" w:rsidRPr="0087263D">
        <w:rPr>
          <w:lang w:val="uk-UA"/>
        </w:rPr>
        <w:t>субвенції  у розмірі 121,9 млн. грн.   було б достатньо на заробітну плату педагогічних працівників. Але є причина: низька наповнюван</w:t>
      </w:r>
      <w:r w:rsidR="00941819">
        <w:rPr>
          <w:lang w:val="uk-UA"/>
        </w:rPr>
        <w:t>ість класів у деяких закладах (</w:t>
      </w:r>
      <w:r w:rsidR="008A1C56" w:rsidRPr="0087263D">
        <w:rPr>
          <w:lang w:val="uk-UA"/>
        </w:rPr>
        <w:t xml:space="preserve">№№4,5,6,11,12,14,17), які формують дефіцит освітньої субвенції на заробітну плату педагогічним працівникам та унеможливлюють розвиток освітнього середовища  всіх  закладів загальної середньої освіти.  Низька наповнюваність класів  у  закладах загальної середньої освіти, які розташовані на околиці міста, оправдана своїм розташуванням. Та </w:t>
      </w:r>
      <w:r w:rsidR="008A1C56" w:rsidRPr="009F4625">
        <w:rPr>
          <w:lang w:val="uk-UA"/>
        </w:rPr>
        <w:t>ЗОШ І-ІІ</w:t>
      </w:r>
      <w:r w:rsidR="008A1C56">
        <w:rPr>
          <w:lang w:val="uk-UA"/>
        </w:rPr>
        <w:t xml:space="preserve"> </w:t>
      </w:r>
      <w:r w:rsidR="008A1C56" w:rsidRPr="009F4625">
        <w:rPr>
          <w:lang w:val="uk-UA"/>
        </w:rPr>
        <w:t>ст. №№4, 12, які розташовані у центрі, роками не вкладаються у розмір прорахованої для них  освітньої субвенції.</w:t>
      </w:r>
    </w:p>
    <w:p w:rsidR="008A1C56" w:rsidRPr="009F4625" w:rsidRDefault="008A1C56" w:rsidP="008A1C56">
      <w:pPr>
        <w:jc w:val="both"/>
        <w:rPr>
          <w:lang w:val="uk-UA"/>
        </w:rPr>
      </w:pPr>
      <w:r>
        <w:rPr>
          <w:lang w:val="uk-UA"/>
        </w:rPr>
        <w:tab/>
      </w:r>
      <w:r w:rsidRPr="009F4625">
        <w:rPr>
          <w:lang w:val="uk-UA"/>
        </w:rPr>
        <w:t>У ЗОШ І-ІІ ступенів №4 найменша наповнюваність класів (13,4), кількість понаднормових класів – 4. У  ЗОШ І-ІІ ступенів №12  наповнюваність класів також значно нижча середнього показника по місту - 15,4. Кількість понаднормових класів на відповідну кількість учнів  у ЗОШ І-ІІ ступенів №12  – 3. У свою чергу, це пов’язано з іншим показником, який теж не на користь цих закладів: кількість учнів на одного педагога.  У закладах  загальної середньої освіти Ніжинської ТГ 580 основних п</w:t>
      </w:r>
      <w:r>
        <w:rPr>
          <w:lang w:val="uk-UA"/>
        </w:rPr>
        <w:t>едпрацівників та 53 сумісники (</w:t>
      </w:r>
      <w:r w:rsidRPr="009F4625">
        <w:rPr>
          <w:lang w:val="uk-UA"/>
        </w:rPr>
        <w:t>на одного учителя</w:t>
      </w:r>
      <w:r>
        <w:rPr>
          <w:lang w:val="uk-UA"/>
        </w:rPr>
        <w:t xml:space="preserve"> </w:t>
      </w:r>
      <w:r w:rsidRPr="009F4625">
        <w:rPr>
          <w:lang w:val="uk-UA"/>
        </w:rPr>
        <w:t>- 11,3 учнів).  По ЗОШ №4 -  18 працівників педагогічного персоналу та один сумісник навчають 121 учня</w:t>
      </w:r>
      <w:r w:rsidR="00615126">
        <w:rPr>
          <w:lang w:val="uk-UA"/>
        </w:rPr>
        <w:t xml:space="preserve"> </w:t>
      </w:r>
      <w:r w:rsidRPr="009F4625">
        <w:rPr>
          <w:lang w:val="uk-UA"/>
        </w:rPr>
        <w:t>(на одного учителя</w:t>
      </w:r>
      <w:r>
        <w:rPr>
          <w:lang w:val="uk-UA"/>
        </w:rPr>
        <w:t xml:space="preserve"> - 6,4 учнів)</w:t>
      </w:r>
      <w:r w:rsidRPr="009F4625">
        <w:rPr>
          <w:lang w:val="uk-UA"/>
        </w:rPr>
        <w:t xml:space="preserve">, ЗОШ №12 - 19 працівників педагогічного персоналу   та один </w:t>
      </w:r>
      <w:r>
        <w:rPr>
          <w:lang w:val="uk-UA"/>
        </w:rPr>
        <w:t xml:space="preserve"> сумісник навчають  123 учнів (</w:t>
      </w:r>
      <w:r w:rsidRPr="009F4625">
        <w:rPr>
          <w:lang w:val="uk-UA"/>
        </w:rPr>
        <w:t>на одного учителя</w:t>
      </w:r>
      <w:r>
        <w:rPr>
          <w:lang w:val="uk-UA"/>
        </w:rPr>
        <w:t xml:space="preserve"> - 6,2 учнів)</w:t>
      </w:r>
      <w:r w:rsidRPr="009F4625">
        <w:rPr>
          <w:lang w:val="uk-UA"/>
        </w:rPr>
        <w:t xml:space="preserve">. </w:t>
      </w:r>
    </w:p>
    <w:p w:rsidR="008A1C56" w:rsidRPr="009F4625" w:rsidRDefault="008A1C56" w:rsidP="008A1C56">
      <w:pPr>
        <w:jc w:val="both"/>
        <w:rPr>
          <w:lang w:val="uk-UA"/>
        </w:rPr>
      </w:pPr>
      <w:r>
        <w:rPr>
          <w:lang w:val="uk-UA"/>
        </w:rPr>
        <w:lastRenderedPageBreak/>
        <w:tab/>
      </w:r>
      <w:r w:rsidRPr="009F4625">
        <w:rPr>
          <w:lang w:val="uk-UA"/>
        </w:rPr>
        <w:t>Перераховані вище чинники впливають на основний показник</w:t>
      </w:r>
      <w:r>
        <w:rPr>
          <w:lang w:val="uk-UA"/>
        </w:rPr>
        <w:t xml:space="preserve"> </w:t>
      </w:r>
      <w:r w:rsidRPr="009F4625">
        <w:rPr>
          <w:lang w:val="uk-UA"/>
        </w:rPr>
        <w:t>- вартість утримання одного учня. Під час оновлення даних інтерактивного аналітичного інструменту «</w:t>
      </w:r>
      <w:proofErr w:type="spellStart"/>
      <w:r w:rsidRPr="009F4625">
        <w:rPr>
          <w:lang w:val="uk-UA"/>
        </w:rPr>
        <w:t>дашборд</w:t>
      </w:r>
      <w:proofErr w:type="spellEnd"/>
      <w:r w:rsidRPr="009F4625">
        <w:rPr>
          <w:lang w:val="uk-UA"/>
        </w:rPr>
        <w:t xml:space="preserve">»  Міністерства фінансів України за 2020 рік у закладах загальної середньої освіти середні витрати по Україні на підготовку одного </w:t>
      </w:r>
      <w:r w:rsidR="00A3285E">
        <w:rPr>
          <w:lang w:val="uk-UA"/>
        </w:rPr>
        <w:t>учня становили</w:t>
      </w:r>
      <w:r w:rsidR="00D919A1">
        <w:rPr>
          <w:lang w:val="uk-UA"/>
        </w:rPr>
        <w:t xml:space="preserve"> 24,7 тис. грн. (</w:t>
      </w:r>
      <w:r w:rsidRPr="009F4625">
        <w:rPr>
          <w:lang w:val="uk-UA"/>
        </w:rPr>
        <w:t>по містах</w:t>
      </w:r>
      <w:r>
        <w:rPr>
          <w:lang w:val="uk-UA"/>
        </w:rPr>
        <w:t xml:space="preserve"> </w:t>
      </w:r>
      <w:r w:rsidRPr="009F4625">
        <w:rPr>
          <w:lang w:val="uk-UA"/>
        </w:rPr>
        <w:t xml:space="preserve">- 20,5 </w:t>
      </w:r>
      <w:proofErr w:type="spellStart"/>
      <w:r w:rsidRPr="009F4625">
        <w:rPr>
          <w:lang w:val="uk-UA"/>
        </w:rPr>
        <w:t>тис.грн</w:t>
      </w:r>
      <w:proofErr w:type="spellEnd"/>
      <w:r>
        <w:rPr>
          <w:lang w:val="uk-UA"/>
        </w:rPr>
        <w:t>.</w:t>
      </w:r>
      <w:r w:rsidRPr="009F4625">
        <w:rPr>
          <w:lang w:val="uk-UA"/>
        </w:rPr>
        <w:t xml:space="preserve">), по Ніжинській ТГ- 20 152 грн.  </w:t>
      </w:r>
    </w:p>
    <w:p w:rsidR="008A1C56" w:rsidRPr="009F4625" w:rsidRDefault="008A1C56" w:rsidP="008A1C56">
      <w:pPr>
        <w:jc w:val="both"/>
        <w:rPr>
          <w:lang w:val="uk-UA"/>
        </w:rPr>
      </w:pPr>
      <w:r>
        <w:rPr>
          <w:lang w:val="uk-UA"/>
        </w:rPr>
        <w:tab/>
      </w:r>
      <w:r w:rsidR="007A23C2" w:rsidRPr="003261A7">
        <w:rPr>
          <w:lang w:val="uk-UA"/>
        </w:rPr>
        <w:t xml:space="preserve">Станом на 16 грудня 2021 року вартість утримання одного учня по Ніжинській ТГ склала 25,7 </w:t>
      </w:r>
      <w:proofErr w:type="spellStart"/>
      <w:r w:rsidR="007A23C2" w:rsidRPr="003261A7">
        <w:rPr>
          <w:lang w:val="uk-UA"/>
        </w:rPr>
        <w:t>тис.грн</w:t>
      </w:r>
      <w:proofErr w:type="spellEnd"/>
      <w:r w:rsidR="007A23C2" w:rsidRPr="003261A7">
        <w:rPr>
          <w:lang w:val="uk-UA"/>
        </w:rPr>
        <w:t xml:space="preserve">., по ЗОШ№4- 47,7 </w:t>
      </w:r>
      <w:proofErr w:type="spellStart"/>
      <w:r w:rsidR="007A23C2" w:rsidRPr="003261A7">
        <w:rPr>
          <w:lang w:val="uk-UA"/>
        </w:rPr>
        <w:t>тис.грн</w:t>
      </w:r>
      <w:proofErr w:type="spellEnd"/>
      <w:r w:rsidR="007A23C2" w:rsidRPr="003261A7">
        <w:rPr>
          <w:lang w:val="uk-UA"/>
        </w:rPr>
        <w:t xml:space="preserve">, по ЗОШ№12- 43,1 </w:t>
      </w:r>
      <w:proofErr w:type="spellStart"/>
      <w:r w:rsidR="007A23C2" w:rsidRPr="003261A7">
        <w:rPr>
          <w:lang w:val="uk-UA"/>
        </w:rPr>
        <w:t>тис.грн</w:t>
      </w:r>
      <w:proofErr w:type="spellEnd"/>
      <w:r w:rsidR="007A23C2" w:rsidRPr="003261A7">
        <w:rPr>
          <w:lang w:val="uk-UA"/>
        </w:rPr>
        <w:t xml:space="preserve">. </w:t>
      </w:r>
      <w:r w:rsidRPr="009F4625">
        <w:rPr>
          <w:lang w:val="uk-UA"/>
        </w:rPr>
        <w:t xml:space="preserve">Цей </w:t>
      </w:r>
      <w:r w:rsidR="007A23C2">
        <w:rPr>
          <w:lang w:val="uk-UA"/>
        </w:rPr>
        <w:t>показник на кінець року збільшив</w:t>
      </w:r>
      <w:r w:rsidRPr="009F4625">
        <w:rPr>
          <w:lang w:val="uk-UA"/>
        </w:rPr>
        <w:t>ся через значне підвищення тарифів на комунальні послуги та придбання за кошти субвенції НУШ. Тому фінансування  ЗОШ№№4,</w:t>
      </w:r>
      <w:r>
        <w:rPr>
          <w:lang w:val="uk-UA"/>
        </w:rPr>
        <w:t>12 іде за рахунок коштів  «</w:t>
      </w:r>
      <w:r w:rsidRPr="009F4625">
        <w:rPr>
          <w:lang w:val="uk-UA"/>
        </w:rPr>
        <w:t xml:space="preserve">великих закладів», сума на </w:t>
      </w:r>
      <w:r w:rsidR="00606E80">
        <w:rPr>
          <w:lang w:val="uk-UA"/>
        </w:rPr>
        <w:t>1 учня у яких нижча, чим</w:t>
      </w:r>
      <w:r w:rsidRPr="009F4625">
        <w:rPr>
          <w:lang w:val="uk-UA"/>
        </w:rPr>
        <w:t xml:space="preserve"> середня по місту</w:t>
      </w:r>
      <w:r>
        <w:rPr>
          <w:lang w:val="uk-UA"/>
        </w:rPr>
        <w:t>. Їх кошти «</w:t>
      </w:r>
      <w:r w:rsidRPr="009F4625">
        <w:rPr>
          <w:lang w:val="uk-UA"/>
        </w:rPr>
        <w:t xml:space="preserve">забирають» заклади із низькою наповнюваністю. </w:t>
      </w:r>
    </w:p>
    <w:p w:rsidR="008A1C56" w:rsidRPr="00C11FAD" w:rsidRDefault="008A1C56" w:rsidP="008A1C56">
      <w:pPr>
        <w:ind w:firstLine="689"/>
        <w:jc w:val="both"/>
        <w:rPr>
          <w:lang w:val="uk-UA"/>
        </w:rPr>
      </w:pPr>
      <w:r w:rsidRPr="009F4625">
        <w:rPr>
          <w:lang w:val="uk-UA"/>
        </w:rPr>
        <w:t xml:space="preserve">Організація освітнього процесу з використанням </w:t>
      </w:r>
      <w:r w:rsidRPr="009F4625">
        <w:rPr>
          <w:bCs/>
          <w:lang w:val="uk-UA"/>
        </w:rPr>
        <w:t>технологій дистанційного навчання</w:t>
      </w:r>
      <w:r w:rsidRPr="009F4625">
        <w:rPr>
          <w:lang w:val="uk-UA"/>
        </w:rPr>
        <w:t xml:space="preserve">  виявила ряд проблем як з підготовкою вчителів, так із оснащенням сучасною ком</w:t>
      </w:r>
      <w:r>
        <w:rPr>
          <w:lang w:val="uk-UA"/>
        </w:rPr>
        <w:t>п’ютерною технікою, швидкісним І</w:t>
      </w:r>
      <w:r w:rsidRPr="009F4625">
        <w:rPr>
          <w:lang w:val="uk-UA"/>
        </w:rPr>
        <w:t xml:space="preserve">нтернетом закладів загальної середньої освіти міста.  Потребує  покращення робота </w:t>
      </w:r>
      <w:r w:rsidRPr="009F4625">
        <w:rPr>
          <w:spacing w:val="-1"/>
          <w:lang w:val="uk-UA"/>
        </w:rPr>
        <w:t>Міського центру</w:t>
      </w:r>
      <w:r w:rsidRPr="009F4625">
        <w:rPr>
          <w:lang w:val="uk-UA"/>
        </w:rPr>
        <w:t xml:space="preserve"> </w:t>
      </w:r>
      <w:r w:rsidRPr="009F4625">
        <w:rPr>
          <w:spacing w:val="-1"/>
          <w:lang w:val="uk-UA"/>
        </w:rPr>
        <w:t>професійного розвитку педагогічних працівників  Ніжинської міської ради Чернігівської області щодо</w:t>
      </w:r>
      <w:r w:rsidRPr="009F4625">
        <w:rPr>
          <w:lang w:val="uk-UA"/>
        </w:rPr>
        <w:t xml:space="preserve"> забезпечення якості та доступності  підвищення  кваліфікації для всіх категорій  педагогічних працівників</w:t>
      </w:r>
      <w:r w:rsidR="0020673D">
        <w:rPr>
          <w:lang w:val="uk-UA"/>
        </w:rPr>
        <w:t>.</w:t>
      </w:r>
    </w:p>
    <w:p w:rsidR="008A1C56" w:rsidRDefault="00CB32EC" w:rsidP="00CB32EC">
      <w:pPr>
        <w:spacing w:after="200"/>
        <w:ind w:firstLine="708"/>
        <w:jc w:val="both"/>
        <w:rPr>
          <w:lang w:val="uk-UA"/>
        </w:rPr>
      </w:pPr>
      <w:r w:rsidRPr="00CB32EC">
        <w:rPr>
          <w:rFonts w:eastAsiaTheme="minorHAnsi"/>
          <w:lang w:val="uk-UA" w:eastAsia="en-US"/>
        </w:rPr>
        <w:t xml:space="preserve">У 2021році харчування у ЗЗСО організовано для 7 103 учнів (99%) відповідно до вимог чинного законодавства. Гаряче харчування організовано для  5479 (78%) учнів. 2640 учнів початкової школи харчується з батьківської доплатою, 733 учнів 1-11 класів пільгових категорій за кошти бюджету Ніжинської ТГ. Серед учнів 5-9 класів 3500 охоплено різними видами харчування, гарячі сніданки отримують за кошти громади та батьківські кошти на17,3 % менше (2353 (67,2%). </w:t>
      </w:r>
      <w:r>
        <w:rPr>
          <w:rFonts w:eastAsiaTheme="minorHAnsi"/>
          <w:lang w:val="uk-UA" w:eastAsia="en-US"/>
        </w:rPr>
        <w:t>У</w:t>
      </w:r>
      <w:r w:rsidRPr="00CB32EC">
        <w:rPr>
          <w:rFonts w:eastAsiaTheme="minorHAnsi"/>
          <w:lang w:val="uk-UA" w:eastAsia="en-US"/>
        </w:rPr>
        <w:t xml:space="preserve"> старшій ланці </w:t>
      </w:r>
      <w:r>
        <w:rPr>
          <w:rFonts w:eastAsiaTheme="minorHAnsi"/>
          <w:lang w:val="uk-UA" w:eastAsia="en-US"/>
        </w:rPr>
        <w:t xml:space="preserve"> відсоток </w:t>
      </w:r>
      <w:r w:rsidRPr="00CB32EC">
        <w:rPr>
          <w:rFonts w:eastAsiaTheme="minorHAnsi"/>
          <w:lang w:val="uk-UA" w:eastAsia="en-US"/>
        </w:rPr>
        <w:t xml:space="preserve">охоплення гарячим харчуванням впав до </w:t>
      </w:r>
      <w:r>
        <w:rPr>
          <w:rFonts w:eastAsiaTheme="minorHAnsi"/>
          <w:lang w:val="uk-UA" w:eastAsia="en-US"/>
        </w:rPr>
        <w:t xml:space="preserve">  25,1</w:t>
      </w:r>
      <w:r w:rsidRPr="00CB32EC">
        <w:rPr>
          <w:rFonts w:eastAsiaTheme="minorHAnsi"/>
          <w:lang w:val="uk-UA" w:eastAsia="en-US"/>
        </w:rPr>
        <w:t>.</w:t>
      </w:r>
      <w:r>
        <w:rPr>
          <w:rFonts w:eastAsiaTheme="minorHAnsi"/>
          <w:lang w:val="uk-UA" w:eastAsia="en-US"/>
        </w:rPr>
        <w:t xml:space="preserve"> </w:t>
      </w:r>
      <w:r w:rsidRPr="00CB32EC">
        <w:rPr>
          <w:rFonts w:eastAsiaTheme="minorHAnsi"/>
          <w:lang w:val="uk-UA" w:eastAsia="en-US"/>
        </w:rPr>
        <w:t>Це ті діти , які переважно після уроків займаються додатково підготовкою д</w:t>
      </w:r>
      <w:r w:rsidR="00A3285E">
        <w:rPr>
          <w:rFonts w:eastAsiaTheme="minorHAnsi"/>
          <w:lang w:val="uk-UA" w:eastAsia="en-US"/>
        </w:rPr>
        <w:t xml:space="preserve">о ЗНО і потребують повноцінного харчування. </w:t>
      </w:r>
      <w:r w:rsidR="008A1C56" w:rsidRPr="009F4625">
        <w:rPr>
          <w:lang w:val="uk-UA"/>
        </w:rPr>
        <w:t xml:space="preserve">Організацію </w:t>
      </w:r>
      <w:r w:rsidR="008A1C56" w:rsidRPr="009F4625">
        <w:rPr>
          <w:bCs/>
          <w:lang w:val="uk-UA"/>
        </w:rPr>
        <w:t>харчування</w:t>
      </w:r>
      <w:r w:rsidR="008A1C56" w:rsidRPr="009F4625">
        <w:rPr>
          <w:lang w:val="uk-UA"/>
        </w:rPr>
        <w:t xml:space="preserve"> учнів закладів загальної середньої освіти за результатами конкурсного торгів на договірних засадах у 2021   році  здійснює  КТВП «Школяр» (директор Чернишова Л.О.).</w:t>
      </w:r>
    </w:p>
    <w:p w:rsidR="00453F6F" w:rsidRPr="00453F6F" w:rsidRDefault="00453F6F" w:rsidP="00453F6F">
      <w:pPr>
        <w:ind w:left="360"/>
        <w:jc w:val="center"/>
        <w:rPr>
          <w:b/>
          <w:bCs/>
          <w:lang w:val="uk-UA"/>
        </w:rPr>
      </w:pPr>
      <w:proofErr w:type="spellStart"/>
      <w:r w:rsidRPr="00453F6F">
        <w:rPr>
          <w:b/>
          <w:bCs/>
          <w:lang w:val="uk-UA"/>
        </w:rPr>
        <w:t>Проєктна</w:t>
      </w:r>
      <w:proofErr w:type="spellEnd"/>
      <w:r w:rsidRPr="00453F6F">
        <w:rPr>
          <w:b/>
          <w:bCs/>
          <w:lang w:val="uk-UA"/>
        </w:rPr>
        <w:t xml:space="preserve"> діяльність ЗЗСО</w:t>
      </w:r>
    </w:p>
    <w:p w:rsidR="00453F6F" w:rsidRPr="00453F6F" w:rsidRDefault="004B6FFF" w:rsidP="00453F6F">
      <w:pPr>
        <w:jc w:val="both"/>
        <w:rPr>
          <w:shd w:val="clear" w:color="auto" w:fill="FFFFFF"/>
          <w:lang w:val="uk-UA" w:eastAsia="en-US"/>
        </w:rPr>
      </w:pPr>
      <w:r>
        <w:rPr>
          <w:lang w:val="uk-UA"/>
        </w:rPr>
        <w:tab/>
      </w:r>
      <w:r w:rsidR="00453F6F" w:rsidRPr="00453F6F">
        <w:rPr>
          <w:lang w:val="uk-UA"/>
        </w:rPr>
        <w:t>ЗОШ І-ІІІ ступенів №1, 17</w:t>
      </w:r>
      <w:r w:rsidR="00453F6F" w:rsidRPr="00453F6F">
        <w:rPr>
          <w:lang w:val="uk-UA" w:eastAsia="en-US"/>
        </w:rPr>
        <w:t xml:space="preserve"> продовжили роботу в Програмі підтримки освітніх реформ  </w:t>
      </w:r>
      <w:r w:rsidR="00453F6F" w:rsidRPr="00453F6F">
        <w:rPr>
          <w:u w:val="single"/>
          <w:lang w:val="uk-UA" w:eastAsia="en-US"/>
        </w:rPr>
        <w:t>«Демократична школа»,</w:t>
      </w:r>
      <w:r w:rsidR="00453F6F" w:rsidRPr="00453F6F">
        <w:rPr>
          <w:lang w:val="uk-UA" w:eastAsia="en-US"/>
        </w:rPr>
        <w:t xml:space="preserve"> яку реалізує Європейський центр ім. </w:t>
      </w:r>
      <w:proofErr w:type="spellStart"/>
      <w:r w:rsidR="00453F6F" w:rsidRPr="00453F6F">
        <w:rPr>
          <w:lang w:val="uk-UA" w:eastAsia="en-US"/>
        </w:rPr>
        <w:t>Вергеланда</w:t>
      </w:r>
      <w:proofErr w:type="spellEnd"/>
      <w:r w:rsidR="00453F6F" w:rsidRPr="00453F6F">
        <w:rPr>
          <w:lang w:val="uk-UA" w:eastAsia="en-US"/>
        </w:rPr>
        <w:t xml:space="preserve"> за підтримки Міністерства закордонних справ Норвегії у співпраці з Міністерством освіти і науки України.   Робоча група вчителів розробляла та </w:t>
      </w:r>
      <w:proofErr w:type="spellStart"/>
      <w:r w:rsidR="00453F6F" w:rsidRPr="00453F6F">
        <w:rPr>
          <w:lang w:val="uk-UA" w:eastAsia="en-US"/>
        </w:rPr>
        <w:t>апробірувала</w:t>
      </w:r>
      <w:proofErr w:type="spellEnd"/>
      <w:r w:rsidR="00453F6F" w:rsidRPr="00453F6F">
        <w:rPr>
          <w:lang w:val="uk-UA" w:eastAsia="en-US"/>
        </w:rPr>
        <w:t xml:space="preserve"> вправи з формування громадянських </w:t>
      </w:r>
      <w:proofErr w:type="spellStart"/>
      <w:r w:rsidR="00453F6F" w:rsidRPr="00453F6F">
        <w:rPr>
          <w:lang w:val="uk-UA" w:eastAsia="en-US"/>
        </w:rPr>
        <w:t>компетентностей</w:t>
      </w:r>
      <w:proofErr w:type="spellEnd"/>
      <w:r w:rsidR="00453F6F" w:rsidRPr="00453F6F">
        <w:rPr>
          <w:lang w:val="uk-UA" w:eastAsia="en-US"/>
        </w:rPr>
        <w:t xml:space="preserve">. Учителі ЗОШ І-ІІІ ступенів №17 Т. Власенко, Н. </w:t>
      </w:r>
      <w:proofErr w:type="spellStart"/>
      <w:r w:rsidR="00453F6F" w:rsidRPr="00453F6F">
        <w:rPr>
          <w:lang w:val="uk-UA" w:eastAsia="en-US"/>
        </w:rPr>
        <w:t>Алєксєєнко</w:t>
      </w:r>
      <w:proofErr w:type="spellEnd"/>
      <w:r w:rsidR="00453F6F" w:rsidRPr="00453F6F">
        <w:rPr>
          <w:lang w:val="uk-UA" w:eastAsia="en-US"/>
        </w:rPr>
        <w:t xml:space="preserve">, А. </w:t>
      </w:r>
      <w:proofErr w:type="spellStart"/>
      <w:r w:rsidR="00453F6F" w:rsidRPr="00453F6F">
        <w:rPr>
          <w:lang w:val="uk-UA" w:eastAsia="en-US"/>
        </w:rPr>
        <w:t>Шепетун</w:t>
      </w:r>
      <w:proofErr w:type="spellEnd"/>
      <w:r w:rsidR="00453F6F" w:rsidRPr="00453F6F">
        <w:rPr>
          <w:lang w:val="uk-UA" w:eastAsia="en-US"/>
        </w:rPr>
        <w:t xml:space="preserve">, Н. </w:t>
      </w:r>
      <w:proofErr w:type="spellStart"/>
      <w:r w:rsidR="00453F6F" w:rsidRPr="00453F6F">
        <w:rPr>
          <w:lang w:val="uk-UA" w:eastAsia="en-US"/>
        </w:rPr>
        <w:t>Кононець</w:t>
      </w:r>
      <w:proofErr w:type="spellEnd"/>
      <w:r w:rsidR="00453F6F" w:rsidRPr="00453F6F">
        <w:rPr>
          <w:lang w:val="uk-UA" w:eastAsia="en-US"/>
        </w:rPr>
        <w:t xml:space="preserve"> стали авторами вправ з формування громадянських </w:t>
      </w:r>
      <w:proofErr w:type="spellStart"/>
      <w:r w:rsidR="00453F6F" w:rsidRPr="00453F6F">
        <w:rPr>
          <w:lang w:val="uk-UA" w:eastAsia="en-US"/>
        </w:rPr>
        <w:t>компетенцій</w:t>
      </w:r>
      <w:proofErr w:type="spellEnd"/>
      <w:r w:rsidR="00453F6F" w:rsidRPr="00453F6F">
        <w:rPr>
          <w:lang w:val="uk-UA" w:eastAsia="en-US"/>
        </w:rPr>
        <w:t xml:space="preserve"> на уроках (вправи надруковані на сайті Всеукраїнської програми «Демократична школа»). </w:t>
      </w:r>
    </w:p>
    <w:p w:rsidR="00453F6F" w:rsidRPr="00453F6F" w:rsidRDefault="004B6FFF" w:rsidP="00453F6F">
      <w:pPr>
        <w:ind w:firstLine="360"/>
        <w:jc w:val="both"/>
        <w:rPr>
          <w:rFonts w:eastAsia="Batang"/>
          <w:lang w:val="uk-UA" w:eastAsia="ko-KR"/>
        </w:rPr>
      </w:pPr>
      <w:r>
        <w:rPr>
          <w:rFonts w:eastAsia="Batang"/>
          <w:lang w:val="uk-UA" w:eastAsia="ko-KR"/>
        </w:rPr>
        <w:tab/>
      </w:r>
      <w:r w:rsidR="00453F6F" w:rsidRPr="00453F6F">
        <w:rPr>
          <w:rFonts w:eastAsia="Batang"/>
          <w:lang w:val="uk-UA" w:eastAsia="ko-KR"/>
        </w:rPr>
        <w:t xml:space="preserve">Учасниками </w:t>
      </w:r>
      <w:proofErr w:type="spellStart"/>
      <w:r w:rsidR="00453F6F" w:rsidRPr="00453F6F">
        <w:rPr>
          <w:rFonts w:eastAsia="Batang"/>
          <w:u w:val="single"/>
          <w:lang w:val="uk-UA" w:eastAsia="ko-KR"/>
        </w:rPr>
        <w:t>про</w:t>
      </w:r>
      <w:r>
        <w:rPr>
          <w:rFonts w:eastAsia="Batang"/>
          <w:u w:val="single"/>
          <w:lang w:val="uk-UA" w:eastAsia="ko-KR"/>
        </w:rPr>
        <w:t>є</w:t>
      </w:r>
      <w:r w:rsidR="00453F6F" w:rsidRPr="00453F6F">
        <w:rPr>
          <w:rFonts w:eastAsia="Batang"/>
          <w:u w:val="single"/>
          <w:lang w:val="uk-UA" w:eastAsia="ko-KR"/>
        </w:rPr>
        <w:t>кту</w:t>
      </w:r>
      <w:proofErr w:type="spellEnd"/>
      <w:r w:rsidR="00453F6F" w:rsidRPr="00453F6F">
        <w:rPr>
          <w:rFonts w:eastAsia="Batang"/>
          <w:u w:val="single"/>
          <w:lang w:val="uk-UA" w:eastAsia="ko-KR"/>
        </w:rPr>
        <w:t xml:space="preserve"> «Вивчай та розрізняй: </w:t>
      </w:r>
      <w:proofErr w:type="spellStart"/>
      <w:r w:rsidR="00453F6F" w:rsidRPr="00453F6F">
        <w:rPr>
          <w:rFonts w:eastAsia="Batang"/>
          <w:u w:val="single"/>
          <w:lang w:val="uk-UA" w:eastAsia="ko-KR"/>
        </w:rPr>
        <w:t>інфо-медійна</w:t>
      </w:r>
      <w:proofErr w:type="spellEnd"/>
      <w:r w:rsidR="00453F6F" w:rsidRPr="00453F6F">
        <w:rPr>
          <w:rFonts w:eastAsia="Batang"/>
          <w:u w:val="single"/>
          <w:lang w:val="uk-UA" w:eastAsia="ko-KR"/>
        </w:rPr>
        <w:t xml:space="preserve"> грамотність</w:t>
      </w:r>
      <w:r w:rsidR="00453F6F" w:rsidRPr="00453F6F">
        <w:rPr>
          <w:rFonts w:eastAsia="Batang"/>
          <w:lang w:val="uk-UA" w:eastAsia="ko-KR"/>
        </w:rPr>
        <w:t xml:space="preserve">», який реалізує Рада Міжнародних наукових досліджень та обмінів (IREX) у партнерстві з Міністерством освіти і науки України та Академією Української преси за підтримки посольства США та Великої Британії є гімназія №6 (вчителі Гула Н.О., Бабич Н.О., Стовбун Н.С., Шовкун Р.О.), гімназія №3 (учитель </w:t>
      </w:r>
      <w:r w:rsidR="00453F6F" w:rsidRPr="00453F6F">
        <w:rPr>
          <w:rFonts w:eastAsia="Batang"/>
          <w:color w:val="000000"/>
          <w:shd w:val="clear" w:color="auto" w:fill="FFFFFF"/>
          <w:lang w:val="uk-UA" w:eastAsia="ko-KR"/>
        </w:rPr>
        <w:t>Ременюк Л.О.</w:t>
      </w:r>
      <w:r w:rsidR="00453F6F" w:rsidRPr="00453F6F">
        <w:rPr>
          <w:rFonts w:eastAsia="Batang"/>
          <w:lang w:val="uk-UA" w:eastAsia="ko-KR"/>
        </w:rPr>
        <w:t xml:space="preserve">). Матеріали проекту інтегруються в навчальні програми мистецтва у 9 класі, історії, української мови та літератури у 8-9 класах. Протягом року вчителі отримували доступ до електронних та друкованих методичних матеріалів для проведення уроків. Директор гімназії №6 Гула Н.О. дала інтерв’ю в </w:t>
      </w:r>
      <w:proofErr w:type="spellStart"/>
      <w:r w:rsidR="00453F6F" w:rsidRPr="00453F6F">
        <w:rPr>
          <w:rFonts w:eastAsia="Batang"/>
          <w:lang w:val="uk-UA" w:eastAsia="ko-KR"/>
        </w:rPr>
        <w:t>етері</w:t>
      </w:r>
      <w:proofErr w:type="spellEnd"/>
      <w:r w:rsidR="00453F6F" w:rsidRPr="00453F6F">
        <w:rPr>
          <w:rFonts w:eastAsia="Batang"/>
          <w:lang w:val="uk-UA" w:eastAsia="ko-KR"/>
        </w:rPr>
        <w:t xml:space="preserve"> Українського радіо Чернігівська хвиля в програмі «Акценти» про досвід закладу щодо формування критичного мислення учнів та участі в </w:t>
      </w:r>
      <w:proofErr w:type="spellStart"/>
      <w:r w:rsidR="00453F6F" w:rsidRPr="00453F6F">
        <w:rPr>
          <w:rFonts w:eastAsia="Batang"/>
          <w:lang w:val="uk-UA" w:eastAsia="ko-KR"/>
        </w:rPr>
        <w:t>проєкті</w:t>
      </w:r>
      <w:proofErr w:type="spellEnd"/>
      <w:r w:rsidR="00453F6F" w:rsidRPr="00453F6F">
        <w:rPr>
          <w:rFonts w:eastAsia="Batang"/>
          <w:lang w:val="uk-UA" w:eastAsia="ko-KR"/>
        </w:rPr>
        <w:t>.</w:t>
      </w:r>
    </w:p>
    <w:p w:rsidR="00453F6F" w:rsidRDefault="0024719F" w:rsidP="00453F6F">
      <w:pPr>
        <w:ind w:firstLine="360"/>
        <w:jc w:val="both"/>
        <w:rPr>
          <w:rFonts w:eastAsia="Batang"/>
          <w:lang w:val="uk-UA"/>
        </w:rPr>
      </w:pPr>
      <w:r>
        <w:rPr>
          <w:rFonts w:eastAsia="Batang"/>
          <w:lang w:val="uk-UA"/>
        </w:rPr>
        <w:tab/>
      </w:r>
      <w:r w:rsidR="00453F6F" w:rsidRPr="00453F6F">
        <w:rPr>
          <w:rFonts w:eastAsia="Batang"/>
          <w:lang w:val="uk-UA"/>
        </w:rPr>
        <w:t xml:space="preserve">Вчителі, учні та батьки ННВК № 16 «Престиж» взяли участь у  </w:t>
      </w:r>
      <w:r w:rsidR="00453F6F" w:rsidRPr="00453F6F">
        <w:rPr>
          <w:rFonts w:eastAsia="Batang"/>
          <w:u w:val="single"/>
          <w:lang w:val="uk-UA"/>
        </w:rPr>
        <w:t>програмі «</w:t>
      </w:r>
      <w:proofErr w:type="spellStart"/>
      <w:r w:rsidR="00453F6F" w:rsidRPr="00453F6F">
        <w:rPr>
          <w:rFonts w:eastAsia="Batang"/>
          <w:u w:val="single"/>
          <w:lang w:val="uk-UA"/>
        </w:rPr>
        <w:t>Healthy</w:t>
      </w:r>
      <w:proofErr w:type="spellEnd"/>
      <w:r w:rsidR="00453F6F" w:rsidRPr="00453F6F">
        <w:rPr>
          <w:rFonts w:eastAsia="Batang"/>
          <w:u w:val="single"/>
          <w:lang w:val="uk-UA"/>
        </w:rPr>
        <w:t xml:space="preserve"> </w:t>
      </w:r>
      <w:proofErr w:type="spellStart"/>
      <w:r w:rsidR="00453F6F" w:rsidRPr="00453F6F">
        <w:rPr>
          <w:rFonts w:eastAsia="Batang"/>
          <w:u w:val="single"/>
          <w:lang w:val="uk-UA"/>
        </w:rPr>
        <w:t>Schools</w:t>
      </w:r>
      <w:proofErr w:type="spellEnd"/>
      <w:r w:rsidR="00453F6F" w:rsidRPr="00453F6F">
        <w:rPr>
          <w:rFonts w:eastAsia="Batang"/>
          <w:u w:val="single"/>
          <w:lang w:val="uk-UA"/>
        </w:rPr>
        <w:t>:</w:t>
      </w:r>
      <w:r w:rsidR="00453F6F" w:rsidRPr="00453F6F">
        <w:rPr>
          <w:rFonts w:eastAsia="Batang"/>
          <w:lang w:val="uk-UA"/>
        </w:rPr>
        <w:t xml:space="preserve"> заради здорових і радісних школярів».  Проведено три </w:t>
      </w:r>
      <w:proofErr w:type="spellStart"/>
      <w:r w:rsidR="00453F6F" w:rsidRPr="00453F6F">
        <w:rPr>
          <w:rFonts w:eastAsia="Batang"/>
          <w:lang w:val="uk-UA"/>
        </w:rPr>
        <w:t>челенджі</w:t>
      </w:r>
      <w:proofErr w:type="spellEnd"/>
      <w:r w:rsidR="00453F6F" w:rsidRPr="00453F6F">
        <w:rPr>
          <w:rFonts w:eastAsia="Batang"/>
          <w:lang w:val="uk-UA"/>
        </w:rPr>
        <w:t>: «Фізична культура», «Ментальне здоров’я» та «</w:t>
      </w:r>
      <w:proofErr w:type="spellStart"/>
      <w:r w:rsidR="00453F6F" w:rsidRPr="00453F6F">
        <w:rPr>
          <w:rFonts w:eastAsia="Batang"/>
          <w:lang w:val="uk-UA"/>
        </w:rPr>
        <w:t>Фуд</w:t>
      </w:r>
      <w:proofErr w:type="spellEnd"/>
      <w:r w:rsidR="00453F6F" w:rsidRPr="00453F6F">
        <w:rPr>
          <w:rFonts w:eastAsia="Batang"/>
          <w:lang w:val="uk-UA"/>
        </w:rPr>
        <w:t xml:space="preserve"> </w:t>
      </w:r>
      <w:proofErr w:type="spellStart"/>
      <w:r w:rsidR="00453F6F" w:rsidRPr="00453F6F">
        <w:rPr>
          <w:rFonts w:eastAsia="Batang"/>
          <w:lang w:val="uk-UA"/>
        </w:rPr>
        <w:t>челендж</w:t>
      </w:r>
      <w:proofErr w:type="spellEnd"/>
      <w:r w:rsidR="00453F6F" w:rsidRPr="00453F6F">
        <w:rPr>
          <w:rFonts w:eastAsia="Batang"/>
          <w:lang w:val="uk-UA"/>
        </w:rPr>
        <w:t xml:space="preserve">». Це унікальна соціальна програма, яка реалізується Центром «Розвиток КСВ» та </w:t>
      </w:r>
      <w:proofErr w:type="spellStart"/>
      <w:r w:rsidR="00453F6F" w:rsidRPr="00453F6F">
        <w:rPr>
          <w:rFonts w:eastAsia="Batang"/>
          <w:lang w:val="uk-UA"/>
        </w:rPr>
        <w:t>Mondelēz</w:t>
      </w:r>
      <w:proofErr w:type="spellEnd"/>
      <w:r w:rsidR="00453F6F" w:rsidRPr="00453F6F">
        <w:rPr>
          <w:rFonts w:eastAsia="Batang"/>
          <w:lang w:val="uk-UA"/>
        </w:rPr>
        <w:t xml:space="preserve"> </w:t>
      </w:r>
      <w:proofErr w:type="spellStart"/>
      <w:r w:rsidR="00453F6F" w:rsidRPr="00453F6F">
        <w:rPr>
          <w:rFonts w:eastAsia="Batang"/>
          <w:lang w:val="uk-UA"/>
        </w:rPr>
        <w:t>International</w:t>
      </w:r>
      <w:proofErr w:type="spellEnd"/>
      <w:r w:rsidR="00453F6F" w:rsidRPr="00453F6F">
        <w:rPr>
          <w:rFonts w:eastAsia="Batang"/>
          <w:lang w:val="uk-UA"/>
        </w:rPr>
        <w:t xml:space="preserve"> </w:t>
      </w:r>
      <w:proofErr w:type="spellStart"/>
      <w:r w:rsidR="00453F6F" w:rsidRPr="00453F6F">
        <w:rPr>
          <w:rFonts w:eastAsia="Batang"/>
          <w:lang w:val="uk-UA"/>
        </w:rPr>
        <w:t>Foundation</w:t>
      </w:r>
      <w:proofErr w:type="spellEnd"/>
      <w:r w:rsidR="00453F6F" w:rsidRPr="00453F6F">
        <w:rPr>
          <w:rFonts w:eastAsia="Batang"/>
          <w:lang w:val="uk-UA"/>
        </w:rPr>
        <w:t xml:space="preserve">. Програма має на меті сприяти розвитку здорового харчування, фізичних </w:t>
      </w:r>
      <w:proofErr w:type="spellStart"/>
      <w:r w:rsidR="00453F6F" w:rsidRPr="00453F6F">
        <w:rPr>
          <w:rFonts w:eastAsia="Batang"/>
          <w:lang w:val="uk-UA"/>
        </w:rPr>
        <w:t>активностей</w:t>
      </w:r>
      <w:proofErr w:type="spellEnd"/>
      <w:r w:rsidR="00453F6F" w:rsidRPr="00453F6F">
        <w:rPr>
          <w:rFonts w:eastAsia="Batang"/>
          <w:lang w:val="uk-UA"/>
        </w:rPr>
        <w:t xml:space="preserve"> та свідомого ставлення </w:t>
      </w:r>
      <w:r w:rsidR="00453F6F" w:rsidRPr="00453F6F">
        <w:rPr>
          <w:rFonts w:eastAsia="Batang"/>
          <w:lang w:val="uk-UA"/>
        </w:rPr>
        <w:lastRenderedPageBreak/>
        <w:t>школярів до власного здоров’я. З листопада по травень кожен тиждень педагоги, учні та батьки отримували різноманітні завдання та виконували їх. Заклад отримав три сертифікати.</w:t>
      </w:r>
    </w:p>
    <w:p w:rsidR="00635574" w:rsidRPr="00453F6F" w:rsidRDefault="00635574" w:rsidP="00453F6F">
      <w:pPr>
        <w:ind w:firstLine="360"/>
        <w:jc w:val="both"/>
        <w:rPr>
          <w:rFonts w:eastAsia="Batang"/>
          <w:lang w:val="uk-UA" w:eastAsia="ko-KR"/>
        </w:rPr>
      </w:pPr>
    </w:p>
    <w:p w:rsidR="00453F6F" w:rsidRPr="004B4E9E" w:rsidRDefault="00C5306D" w:rsidP="00453F6F">
      <w:pPr>
        <w:ind w:left="360"/>
        <w:jc w:val="center"/>
        <w:rPr>
          <w:b/>
          <w:szCs w:val="28"/>
          <w:lang w:val="uk-UA"/>
        </w:rPr>
      </w:pPr>
      <w:r>
        <w:rPr>
          <w:b/>
          <w:szCs w:val="28"/>
          <w:lang w:val="uk-UA"/>
        </w:rPr>
        <w:t>Р</w:t>
      </w:r>
      <w:proofErr w:type="spellStart"/>
      <w:r>
        <w:rPr>
          <w:b/>
          <w:szCs w:val="28"/>
        </w:rPr>
        <w:t>обота</w:t>
      </w:r>
      <w:proofErr w:type="spellEnd"/>
      <w:r>
        <w:rPr>
          <w:b/>
          <w:szCs w:val="28"/>
        </w:rPr>
        <w:t xml:space="preserve"> з </w:t>
      </w:r>
      <w:proofErr w:type="spellStart"/>
      <w:r>
        <w:rPr>
          <w:b/>
          <w:szCs w:val="28"/>
        </w:rPr>
        <w:t>обдарованими</w:t>
      </w:r>
      <w:proofErr w:type="spellEnd"/>
      <w:r>
        <w:rPr>
          <w:b/>
          <w:szCs w:val="28"/>
        </w:rPr>
        <w:t xml:space="preserve"> </w:t>
      </w:r>
      <w:r w:rsidR="004B4E9E">
        <w:rPr>
          <w:b/>
          <w:szCs w:val="28"/>
          <w:lang w:val="uk-UA"/>
        </w:rPr>
        <w:t xml:space="preserve"> учнями</w:t>
      </w:r>
    </w:p>
    <w:p w:rsidR="00C5306D" w:rsidRPr="00C5306D" w:rsidRDefault="00C5306D" w:rsidP="00C5306D">
      <w:pPr>
        <w:ind w:firstLine="709"/>
        <w:jc w:val="both"/>
        <w:rPr>
          <w:bCs/>
          <w:noProof/>
          <w:color w:val="000000"/>
          <w:lang w:val="uk-UA"/>
        </w:rPr>
      </w:pPr>
      <w:r w:rsidRPr="00C5306D">
        <w:rPr>
          <w:bCs/>
          <w:noProof/>
          <w:color w:val="000000"/>
          <w:lang w:val="uk-UA"/>
        </w:rPr>
        <w:t xml:space="preserve">Із 06 листопада до 04 грудня 2021 року проведено ІІ (міський) етап Всеукраїнських учнівських олімпіад із 17 навчальних предметів. В олімпіадах взяли участь 485 учнів 6-11 класів 17 закладів загальної середньої освіти міста та Ніжинського професійного аграрного ліцею.  </w:t>
      </w:r>
    </w:p>
    <w:p w:rsidR="00C5306D" w:rsidRPr="00C5306D" w:rsidRDefault="00C5306D" w:rsidP="00C5306D">
      <w:pPr>
        <w:ind w:firstLine="709"/>
        <w:jc w:val="both"/>
        <w:rPr>
          <w:bCs/>
          <w:noProof/>
          <w:color w:val="000000"/>
          <w:lang w:val="uk-UA"/>
        </w:rPr>
      </w:pPr>
      <w:r w:rsidRPr="00C5306D">
        <w:rPr>
          <w:bCs/>
          <w:noProof/>
          <w:color w:val="000000"/>
          <w:lang w:val="uk-UA"/>
        </w:rPr>
        <w:t>Олімпіади пройшли організовано, відповідно до графіка, за завданнями, складеними ЧОІППО ім. К.Д. Ушинського. Перевірку робіт учасників олімпіад здійснювало кваліфіковане журі, до складу якого ввійшли вчителі закладів загальної середньої освіти, викладачі НДУ ім. М. Гоголя,</w:t>
      </w:r>
      <w:r w:rsidRPr="00C5306D">
        <w:rPr>
          <w:noProof/>
          <w:color w:val="000000"/>
          <w:lang w:val="uk-UA"/>
        </w:rPr>
        <w:t xml:space="preserve"> </w:t>
      </w:r>
      <w:r w:rsidRPr="00C5306D">
        <w:rPr>
          <w:bCs/>
          <w:noProof/>
          <w:color w:val="000000"/>
          <w:lang w:val="uk-UA"/>
        </w:rPr>
        <w:t xml:space="preserve">що сприяло об’єктивності перевірки робіт.  </w:t>
      </w:r>
    </w:p>
    <w:p w:rsidR="00C5306D" w:rsidRPr="00C5306D" w:rsidRDefault="00C5306D" w:rsidP="00C5306D">
      <w:pPr>
        <w:jc w:val="both"/>
        <w:rPr>
          <w:bCs/>
          <w:noProof/>
          <w:color w:val="000000"/>
          <w:lang w:val="uk-UA"/>
        </w:rPr>
      </w:pPr>
      <w:r w:rsidRPr="00C5306D">
        <w:rPr>
          <w:bCs/>
          <w:noProof/>
          <w:color w:val="FF0000"/>
          <w:lang w:val="uk-UA"/>
        </w:rPr>
        <w:tab/>
      </w:r>
      <w:r w:rsidRPr="00C5306D">
        <w:rPr>
          <w:bCs/>
          <w:noProof/>
          <w:color w:val="000000"/>
          <w:lang w:val="uk-UA"/>
        </w:rPr>
        <w:t>Призових місць 167 (І - 64, ІІ – 54, ІІІ – 49) . Найбільше призових місць – 51 (31%) – виборола команда ліцею (директор</w:t>
      </w:r>
      <w:r w:rsidR="0044102B">
        <w:rPr>
          <w:bCs/>
          <w:noProof/>
          <w:color w:val="000000"/>
          <w:lang w:val="uk-UA"/>
        </w:rPr>
        <w:t xml:space="preserve"> </w:t>
      </w:r>
      <w:r w:rsidRPr="00C5306D">
        <w:rPr>
          <w:bCs/>
          <w:noProof/>
          <w:color w:val="000000"/>
          <w:lang w:val="uk-UA"/>
        </w:rPr>
        <w:t xml:space="preserve">С. Алєксєєнко). 22 (13%) призових місця у команди ЗОШ І-ІІІ ст. № 7 (в. о. директора Н. Сардак), 20 (12%) – гімназії № 3 (директор В. Пушкіна), 19 (11%) – ЗОШ І-ІІІ ст. № 15 (директор Т. Павлюченко). </w:t>
      </w:r>
    </w:p>
    <w:p w:rsidR="00C5306D" w:rsidRPr="00C5306D" w:rsidRDefault="00F523A2" w:rsidP="00C5306D">
      <w:pPr>
        <w:ind w:firstLine="567"/>
        <w:jc w:val="both"/>
        <w:rPr>
          <w:bCs/>
          <w:noProof/>
          <w:color w:val="000000"/>
          <w:lang w:val="uk-UA"/>
        </w:rPr>
      </w:pPr>
      <w:r>
        <w:rPr>
          <w:bCs/>
          <w:noProof/>
          <w:color w:val="000000"/>
          <w:lang w:val="uk-UA"/>
        </w:rPr>
        <w:tab/>
      </w:r>
      <w:r w:rsidR="00C5306D" w:rsidRPr="00C5306D">
        <w:rPr>
          <w:bCs/>
          <w:noProof/>
          <w:color w:val="000000"/>
          <w:lang w:val="uk-UA"/>
        </w:rPr>
        <w:t xml:space="preserve">32 учні вибороли два і більше призових місць (1-3 м.): Максим Шекера, учень 11 класу ЗОШ І-ІІІ ст. № 7 – чотири; дев’ятеро – по три призових місця (Сергій Гула, Владислав Носилевський, Олександр </w:t>
      </w:r>
      <w:r w:rsidR="00C5306D" w:rsidRPr="00C5306D">
        <w:rPr>
          <w:rFonts w:eastAsia="Calibri"/>
          <w:bCs/>
          <w:noProof/>
          <w:color w:val="000000"/>
          <w:lang w:val="uk-UA"/>
        </w:rPr>
        <w:t xml:space="preserve">Пушенко, Максим </w:t>
      </w:r>
      <w:r w:rsidR="00C5306D" w:rsidRPr="00C5306D">
        <w:rPr>
          <w:bCs/>
          <w:noProof/>
          <w:color w:val="000000"/>
          <w:lang w:val="uk-UA"/>
        </w:rPr>
        <w:t>Шевченко,</w:t>
      </w:r>
      <w:r w:rsidR="00C5306D" w:rsidRPr="00C5306D">
        <w:rPr>
          <w:rFonts w:eastAsia="Calibri"/>
          <w:bCs/>
          <w:noProof/>
          <w:color w:val="000000"/>
          <w:lang w:val="uk-UA"/>
        </w:rPr>
        <w:t xml:space="preserve"> </w:t>
      </w:r>
      <w:r w:rsidR="00C5306D" w:rsidRPr="00C5306D">
        <w:rPr>
          <w:bCs/>
          <w:noProof/>
          <w:color w:val="000000"/>
          <w:lang w:val="uk-UA"/>
        </w:rPr>
        <w:t xml:space="preserve">учні ліцею; Надія Ісаєнко, учениця ЗОШ І-ІІІ ст. №1, Володимир Ярошенко, учень гімназії № 2, Софія Лавренко, учениця гімназії №3, Павло Макаренко, учень ЗОШ І-ІІІ ст. № 7, </w:t>
      </w:r>
      <w:r w:rsidR="00C5306D" w:rsidRPr="00C5306D">
        <w:rPr>
          <w:bCs/>
          <w:noProof/>
          <w:color w:val="000000"/>
          <w:lang w:val="uk-UA" w:eastAsia="uk-UA"/>
        </w:rPr>
        <w:t>Єлизавета</w:t>
      </w:r>
      <w:r w:rsidR="00C5306D" w:rsidRPr="00C5306D">
        <w:rPr>
          <w:bCs/>
          <w:noProof/>
          <w:color w:val="000000"/>
          <w:lang w:val="uk-UA"/>
        </w:rPr>
        <w:t xml:space="preserve"> Кононенко, учениця ЗОШ І-ІІІ ст. №15); 22 – по два. Найбільше І місць здобув учень 10 класу ліцею Олександр Пушенко (інформатика, математика, фізика).</w:t>
      </w:r>
    </w:p>
    <w:p w:rsidR="00C5306D" w:rsidRPr="00C5306D" w:rsidRDefault="00C5306D" w:rsidP="00C5306D">
      <w:pPr>
        <w:ind w:firstLine="567"/>
        <w:jc w:val="both"/>
        <w:rPr>
          <w:bCs/>
          <w:noProof/>
          <w:lang w:val="uk-UA"/>
        </w:rPr>
      </w:pPr>
      <w:r w:rsidRPr="00C5306D">
        <w:rPr>
          <w:bCs/>
          <w:noProof/>
          <w:lang w:val="uk-UA"/>
        </w:rPr>
        <w:t xml:space="preserve">35 педагогів підготували по 2 і більше переможців (І-ІІІ місця): </w:t>
      </w:r>
    </w:p>
    <w:p w:rsidR="00C5306D" w:rsidRPr="00C5306D" w:rsidRDefault="00C5306D" w:rsidP="00C5306D">
      <w:pPr>
        <w:numPr>
          <w:ilvl w:val="0"/>
          <w:numId w:val="3"/>
        </w:numPr>
        <w:jc w:val="both"/>
        <w:rPr>
          <w:bCs/>
          <w:noProof/>
          <w:lang w:val="uk-UA"/>
        </w:rPr>
      </w:pPr>
      <w:r w:rsidRPr="00C5306D">
        <w:rPr>
          <w:bCs/>
          <w:noProof/>
          <w:lang w:val="uk-UA"/>
        </w:rPr>
        <w:t xml:space="preserve">Ірина Пархоменко, учитель ЗОШ І-ІІІ ст. № 7 та ліцею, – сім </w:t>
      </w:r>
      <w:r w:rsidRPr="00C5306D">
        <w:rPr>
          <w:bCs/>
          <w:noProof/>
          <w:lang w:val="uk-UA"/>
        </w:rPr>
        <w:br/>
        <w:t xml:space="preserve">(із них І – 3, ІІ - 2, ІІІ - 2); </w:t>
      </w:r>
    </w:p>
    <w:p w:rsidR="00C5306D" w:rsidRPr="00C5306D" w:rsidRDefault="00C5306D" w:rsidP="00C5306D">
      <w:pPr>
        <w:numPr>
          <w:ilvl w:val="0"/>
          <w:numId w:val="3"/>
        </w:numPr>
        <w:jc w:val="both"/>
        <w:rPr>
          <w:bCs/>
          <w:noProof/>
          <w:lang w:val="uk-UA"/>
        </w:rPr>
      </w:pPr>
      <w:r w:rsidRPr="00C5306D">
        <w:rPr>
          <w:bCs/>
          <w:noProof/>
          <w:lang w:val="uk-UA"/>
        </w:rPr>
        <w:t xml:space="preserve">Павло Кіндєєв, учитель ліцею, – шість (із них І – 3, ІІ - 3);  </w:t>
      </w:r>
    </w:p>
    <w:p w:rsidR="00C5306D" w:rsidRPr="00C5306D" w:rsidRDefault="00C5306D" w:rsidP="00C5306D">
      <w:pPr>
        <w:numPr>
          <w:ilvl w:val="0"/>
          <w:numId w:val="3"/>
        </w:numPr>
        <w:jc w:val="both"/>
        <w:rPr>
          <w:bCs/>
          <w:noProof/>
          <w:lang w:val="uk-UA"/>
        </w:rPr>
      </w:pPr>
      <w:r w:rsidRPr="00C5306D">
        <w:rPr>
          <w:bCs/>
          <w:noProof/>
          <w:lang w:val="uk-UA"/>
        </w:rPr>
        <w:t>Тетяна Шовкун, учитель ліцею, – п’ять – (із них І – 1, ІІ - 2, ІІІ - 2);</w:t>
      </w:r>
    </w:p>
    <w:p w:rsidR="00C5306D" w:rsidRPr="00C5306D" w:rsidRDefault="00C5306D" w:rsidP="00C5306D">
      <w:pPr>
        <w:numPr>
          <w:ilvl w:val="0"/>
          <w:numId w:val="3"/>
        </w:numPr>
        <w:jc w:val="both"/>
        <w:rPr>
          <w:bCs/>
          <w:noProof/>
          <w:lang w:val="uk-UA"/>
        </w:rPr>
      </w:pPr>
      <w:r w:rsidRPr="00C5306D">
        <w:rPr>
          <w:bCs/>
          <w:noProof/>
          <w:lang w:val="uk-UA"/>
        </w:rPr>
        <w:t>Світлана Марущак, учитель гімназії № 3, – чотири (із них І – 2, ІІІ - 2);</w:t>
      </w:r>
    </w:p>
    <w:p w:rsidR="00C5306D" w:rsidRPr="00C5306D" w:rsidRDefault="00C5306D" w:rsidP="00C5306D">
      <w:pPr>
        <w:numPr>
          <w:ilvl w:val="0"/>
          <w:numId w:val="3"/>
        </w:numPr>
        <w:jc w:val="both"/>
        <w:rPr>
          <w:bCs/>
          <w:noProof/>
          <w:lang w:val="uk-UA"/>
        </w:rPr>
      </w:pPr>
      <w:r w:rsidRPr="00C5306D">
        <w:rPr>
          <w:bCs/>
          <w:noProof/>
          <w:lang w:val="uk-UA"/>
        </w:rPr>
        <w:t>Наталя Тимченко, учитель ліцею, – чотири (із них І – 2, ІІ - 1, ІІІ - 1);</w:t>
      </w:r>
    </w:p>
    <w:p w:rsidR="00C5306D" w:rsidRPr="00C5306D" w:rsidRDefault="00C5306D" w:rsidP="00C5306D">
      <w:pPr>
        <w:numPr>
          <w:ilvl w:val="0"/>
          <w:numId w:val="3"/>
        </w:numPr>
        <w:ind w:left="0" w:firstLine="567"/>
        <w:jc w:val="both"/>
        <w:rPr>
          <w:bCs/>
          <w:noProof/>
          <w:lang w:val="uk-UA"/>
        </w:rPr>
      </w:pPr>
      <w:r w:rsidRPr="00C5306D">
        <w:rPr>
          <w:bCs/>
          <w:noProof/>
          <w:lang w:val="uk-UA"/>
        </w:rPr>
        <w:t>Олександр Шевчук, учитель ліцею, – чотири – (із них І – 2, ІІ -1, ІІІ - 1);</w:t>
      </w:r>
      <w:r w:rsidRPr="00C5306D">
        <w:rPr>
          <w:bCs/>
          <w:noProof/>
          <w:lang w:val="uk-UA"/>
        </w:rPr>
        <w:br/>
        <w:t>одинадцять педагогів по три і вісімнадцять – по два переможця. (Додаток 1).</w:t>
      </w:r>
    </w:p>
    <w:p w:rsidR="00C5306D" w:rsidRPr="008A41F8" w:rsidRDefault="00C5306D" w:rsidP="00C5306D">
      <w:pPr>
        <w:autoSpaceDE w:val="0"/>
        <w:autoSpaceDN w:val="0"/>
        <w:adjustRightInd w:val="0"/>
        <w:ind w:firstLine="708"/>
        <w:jc w:val="both"/>
        <w:rPr>
          <w:bCs/>
          <w:color w:val="000000"/>
          <w:lang w:val="uk-UA"/>
        </w:rPr>
      </w:pPr>
      <w:r w:rsidRPr="008A41F8">
        <w:rPr>
          <w:bCs/>
          <w:color w:val="000000"/>
          <w:lang w:val="uk-UA"/>
        </w:rPr>
        <w:t>Результати змагань переконливо доводять необхідність проведення системної роботи з підготовки учнів до олімпіад, ефективного використання  годин варіативної частини типових планів на вивчення навчальних предметів, із яких проводяться олімпіади.</w:t>
      </w:r>
    </w:p>
    <w:p w:rsidR="00C5306D" w:rsidRPr="008A41F8" w:rsidRDefault="00C5306D" w:rsidP="00C5306D">
      <w:pPr>
        <w:ind w:firstLine="720"/>
        <w:jc w:val="both"/>
        <w:rPr>
          <w:bCs/>
          <w:sz w:val="28"/>
          <w:szCs w:val="28"/>
          <w:lang w:val="uk-UA"/>
        </w:rPr>
      </w:pPr>
      <w:r w:rsidRPr="008A41F8">
        <w:rPr>
          <w:szCs w:val="28"/>
          <w:lang w:val="uk-UA"/>
        </w:rPr>
        <w:t xml:space="preserve">На базі ННВК №16 «Престиж» діє 2 науково-дослідницьких гуртки ЧОКПНЗ «Чернігівська Мала академія наук»: з фізики (керівник </w:t>
      </w:r>
      <w:proofErr w:type="spellStart"/>
      <w:r w:rsidRPr="008A41F8">
        <w:rPr>
          <w:szCs w:val="28"/>
          <w:lang w:val="uk-UA"/>
        </w:rPr>
        <w:t>Баксічева</w:t>
      </w:r>
      <w:proofErr w:type="spellEnd"/>
      <w:r w:rsidRPr="008A41F8">
        <w:rPr>
          <w:szCs w:val="28"/>
          <w:lang w:val="uk-UA"/>
        </w:rPr>
        <w:t xml:space="preserve"> І.С.), мистецького напрямку (керівник </w:t>
      </w:r>
      <w:proofErr w:type="spellStart"/>
      <w:r w:rsidRPr="008A41F8">
        <w:rPr>
          <w:szCs w:val="28"/>
          <w:lang w:val="uk-UA"/>
        </w:rPr>
        <w:t>Муквич</w:t>
      </w:r>
      <w:proofErr w:type="spellEnd"/>
      <w:r w:rsidRPr="008A41F8">
        <w:rPr>
          <w:szCs w:val="28"/>
          <w:lang w:val="uk-UA"/>
        </w:rPr>
        <w:t xml:space="preserve"> В.І.) (у 2020-2021 н. р. – на базі ННВК № 16 – 3 гуртка; у 2019-2020 н. р. - на базі 6 ЗЗСО – 6 гуртків). Усього гуртковим навчанням охоплено 30 учнів. </w:t>
      </w:r>
    </w:p>
    <w:p w:rsidR="00C5306D" w:rsidRPr="008A41F8" w:rsidRDefault="00C5306D" w:rsidP="007A23C2">
      <w:pPr>
        <w:jc w:val="both"/>
        <w:outlineLvl w:val="4"/>
        <w:rPr>
          <w:lang w:val="uk-UA"/>
        </w:rPr>
      </w:pPr>
      <w:r w:rsidRPr="008A41F8">
        <w:rPr>
          <w:lang w:val="uk-UA"/>
        </w:rPr>
        <w:t xml:space="preserve"> </w:t>
      </w:r>
      <w:r w:rsidR="000A4489" w:rsidRPr="008A41F8">
        <w:rPr>
          <w:lang w:val="uk-UA"/>
        </w:rPr>
        <w:tab/>
      </w:r>
      <w:r w:rsidRPr="008A41F8">
        <w:rPr>
          <w:lang w:val="uk-UA"/>
        </w:rPr>
        <w:t xml:space="preserve">Відповідно до </w:t>
      </w:r>
      <w:r w:rsidRPr="008A41F8">
        <w:rPr>
          <w:bCs/>
          <w:lang w:val="uk-UA"/>
        </w:rPr>
        <w:t>Програми  розвитку та функціонування української мови в закладах освіти у   2021 році</w:t>
      </w:r>
      <w:r w:rsidRPr="008A41F8">
        <w:rPr>
          <w:bCs/>
          <w:color w:val="FF0000"/>
          <w:lang w:val="uk-UA"/>
        </w:rPr>
        <w:t xml:space="preserve"> </w:t>
      </w:r>
      <w:r w:rsidRPr="008A41F8">
        <w:rPr>
          <w:bCs/>
          <w:lang w:val="uk-UA"/>
        </w:rPr>
        <w:t xml:space="preserve"> «Сильна мова – успішна держава» </w:t>
      </w:r>
      <w:r w:rsidR="00F11CED" w:rsidRPr="008A41F8">
        <w:rPr>
          <w:bCs/>
          <w:lang w:val="uk-UA"/>
        </w:rPr>
        <w:t xml:space="preserve"> </w:t>
      </w:r>
      <w:r w:rsidRPr="008A41F8">
        <w:rPr>
          <w:bCs/>
          <w:lang w:val="uk-UA"/>
        </w:rPr>
        <w:t xml:space="preserve"> проведені міські етапи конкурсів.</w:t>
      </w:r>
    </w:p>
    <w:p w:rsidR="00C5306D" w:rsidRPr="008A41F8" w:rsidRDefault="00C5306D" w:rsidP="00C5306D">
      <w:pPr>
        <w:shd w:val="clear" w:color="auto" w:fill="FFFFFF"/>
        <w:ind w:left="-2" w:firstLine="567"/>
        <w:jc w:val="both"/>
        <w:rPr>
          <w:bCs/>
          <w:szCs w:val="28"/>
          <w:lang w:val="uk-UA"/>
        </w:rPr>
      </w:pPr>
      <w:r w:rsidRPr="008A41F8">
        <w:rPr>
          <w:bCs/>
          <w:szCs w:val="28"/>
          <w:lang w:val="uk-UA"/>
        </w:rPr>
        <w:t xml:space="preserve"> </w:t>
      </w:r>
      <w:r w:rsidRPr="008A41F8">
        <w:rPr>
          <w:szCs w:val="28"/>
          <w:highlight w:val="white"/>
          <w:lang w:val="uk-UA"/>
        </w:rPr>
        <w:t>У міському етапі Міжнародного мовно-літературного конкурсу імені Т.Шевченка</w:t>
      </w:r>
      <w:r w:rsidRPr="008A41F8">
        <w:rPr>
          <w:szCs w:val="28"/>
          <w:lang w:val="uk-UA"/>
        </w:rPr>
        <w:t xml:space="preserve"> взяли участь  52 переможців І етапу.  Переможцями міського  етапу стали: Анна Майборода (5 клас гімназія №3, учителі Л. Ременюк, Н. </w:t>
      </w:r>
      <w:proofErr w:type="spellStart"/>
      <w:r w:rsidRPr="008A41F8">
        <w:rPr>
          <w:szCs w:val="28"/>
          <w:lang w:val="uk-UA"/>
        </w:rPr>
        <w:t>Сунцова</w:t>
      </w:r>
      <w:proofErr w:type="spellEnd"/>
      <w:r w:rsidRPr="008A41F8">
        <w:rPr>
          <w:szCs w:val="28"/>
          <w:lang w:val="uk-UA"/>
        </w:rPr>
        <w:t xml:space="preserve">), Єгор Колесник (6 клас гімназії № 3, учителі  Л. Ременюк, Н. </w:t>
      </w:r>
      <w:proofErr w:type="spellStart"/>
      <w:r w:rsidRPr="008A41F8">
        <w:rPr>
          <w:szCs w:val="28"/>
          <w:lang w:val="uk-UA"/>
        </w:rPr>
        <w:t>Сунцова</w:t>
      </w:r>
      <w:proofErr w:type="spellEnd"/>
      <w:r w:rsidRPr="008A41F8">
        <w:rPr>
          <w:szCs w:val="28"/>
          <w:lang w:val="uk-UA"/>
        </w:rPr>
        <w:t xml:space="preserve">), Лілія </w:t>
      </w:r>
      <w:proofErr w:type="spellStart"/>
      <w:r w:rsidRPr="008A41F8">
        <w:rPr>
          <w:szCs w:val="28"/>
          <w:lang w:val="uk-UA"/>
        </w:rPr>
        <w:t>Крещенко</w:t>
      </w:r>
      <w:proofErr w:type="spellEnd"/>
      <w:r w:rsidRPr="008A41F8">
        <w:rPr>
          <w:szCs w:val="28"/>
          <w:lang w:val="uk-UA"/>
        </w:rPr>
        <w:t xml:space="preserve"> (7  клас  ЗОШ № 4, учитель Л. Ярмак), Ольга Ющенко ЗОШ №10, учитель С. </w:t>
      </w:r>
      <w:proofErr w:type="spellStart"/>
      <w:r w:rsidRPr="008A41F8">
        <w:rPr>
          <w:szCs w:val="28"/>
          <w:lang w:val="uk-UA"/>
        </w:rPr>
        <w:t>Харечко</w:t>
      </w:r>
      <w:proofErr w:type="spellEnd"/>
      <w:r w:rsidRPr="008A41F8">
        <w:rPr>
          <w:szCs w:val="28"/>
          <w:lang w:val="uk-UA"/>
        </w:rPr>
        <w:t xml:space="preserve">), Владислав Рибак (9 клас учителі гімназії № 3, учителі  Л. Ременюк, Т. </w:t>
      </w:r>
      <w:proofErr w:type="spellStart"/>
      <w:r w:rsidRPr="008A41F8">
        <w:rPr>
          <w:szCs w:val="28"/>
          <w:lang w:val="uk-UA"/>
        </w:rPr>
        <w:t>Біленко</w:t>
      </w:r>
      <w:proofErr w:type="spellEnd"/>
      <w:r w:rsidRPr="008A41F8">
        <w:rPr>
          <w:szCs w:val="28"/>
          <w:lang w:val="uk-UA"/>
        </w:rPr>
        <w:t xml:space="preserve">). Валерія Самойленко (10 клас ліцею при НДУ, </w:t>
      </w:r>
      <w:r w:rsidR="008A41F8" w:rsidRPr="008A41F8">
        <w:rPr>
          <w:szCs w:val="28"/>
          <w:lang w:val="uk-UA"/>
        </w:rPr>
        <w:t xml:space="preserve"> </w:t>
      </w:r>
      <w:r w:rsidRPr="008A41F8">
        <w:rPr>
          <w:szCs w:val="28"/>
          <w:lang w:val="uk-UA"/>
        </w:rPr>
        <w:t>учителі</w:t>
      </w:r>
      <w:r w:rsidR="008A41F8" w:rsidRPr="008A41F8">
        <w:rPr>
          <w:szCs w:val="28"/>
          <w:lang w:val="uk-UA"/>
        </w:rPr>
        <w:t xml:space="preserve"> </w:t>
      </w:r>
      <w:r w:rsidRPr="008A41F8">
        <w:rPr>
          <w:szCs w:val="28"/>
          <w:lang w:val="uk-UA"/>
        </w:rPr>
        <w:t xml:space="preserve"> Т. </w:t>
      </w:r>
      <w:proofErr w:type="spellStart"/>
      <w:r w:rsidRPr="008A41F8">
        <w:rPr>
          <w:szCs w:val="28"/>
          <w:lang w:val="uk-UA"/>
        </w:rPr>
        <w:t>Даньшина</w:t>
      </w:r>
      <w:proofErr w:type="spellEnd"/>
      <w:r w:rsidRPr="008A41F8">
        <w:rPr>
          <w:szCs w:val="28"/>
          <w:lang w:val="uk-UA"/>
        </w:rPr>
        <w:t xml:space="preserve">, В. Бережняк), Богдана </w:t>
      </w:r>
      <w:proofErr w:type="spellStart"/>
      <w:r w:rsidRPr="008A41F8">
        <w:rPr>
          <w:szCs w:val="28"/>
          <w:lang w:val="uk-UA"/>
        </w:rPr>
        <w:t>Литовченко</w:t>
      </w:r>
      <w:proofErr w:type="spellEnd"/>
      <w:r w:rsidRPr="008A41F8">
        <w:rPr>
          <w:szCs w:val="28"/>
          <w:lang w:val="uk-UA"/>
        </w:rPr>
        <w:t xml:space="preserve"> (9 клас ЗОШ № 15, учитель І. Щербина ).</w:t>
      </w:r>
    </w:p>
    <w:p w:rsidR="00C5306D" w:rsidRPr="008A41F8" w:rsidRDefault="008A41F8" w:rsidP="004B4E9E">
      <w:pPr>
        <w:shd w:val="clear" w:color="auto" w:fill="FFFFFF"/>
        <w:ind w:left="-2" w:firstLine="567"/>
        <w:jc w:val="both"/>
        <w:rPr>
          <w:szCs w:val="28"/>
          <w:lang w:val="uk-UA"/>
        </w:rPr>
      </w:pPr>
      <w:r>
        <w:rPr>
          <w:szCs w:val="28"/>
          <w:lang w:val="uk-UA"/>
        </w:rPr>
        <w:tab/>
      </w:r>
      <w:r w:rsidR="00C5306D" w:rsidRPr="008A41F8">
        <w:rPr>
          <w:szCs w:val="28"/>
          <w:lang w:val="uk-UA"/>
        </w:rPr>
        <w:t>За звання найкращих знавців рідної мови змагалися 98 переможців шкільного етапу. Переможцями міського етапу ХХII  Міжнародного конкурсу з української мови стали:  Дар’я Пономаренко (3 клас З</w:t>
      </w:r>
      <w:r w:rsidR="004B4E9E" w:rsidRPr="008A41F8">
        <w:rPr>
          <w:szCs w:val="28"/>
          <w:lang w:val="uk-UA"/>
        </w:rPr>
        <w:t xml:space="preserve">ОШ № 10, учитель Т. </w:t>
      </w:r>
      <w:proofErr w:type="spellStart"/>
      <w:r w:rsidR="004B4E9E" w:rsidRPr="008A41F8">
        <w:rPr>
          <w:szCs w:val="28"/>
          <w:lang w:val="uk-UA"/>
        </w:rPr>
        <w:t>Киричок</w:t>
      </w:r>
      <w:proofErr w:type="spellEnd"/>
      <w:r w:rsidR="004B4E9E" w:rsidRPr="008A41F8">
        <w:rPr>
          <w:szCs w:val="28"/>
          <w:lang w:val="uk-UA"/>
        </w:rPr>
        <w:t>.), Є</w:t>
      </w:r>
      <w:r w:rsidR="00C5306D" w:rsidRPr="008A41F8">
        <w:rPr>
          <w:szCs w:val="28"/>
          <w:lang w:val="uk-UA"/>
        </w:rPr>
        <w:t xml:space="preserve">гор Тимченко (4 клас гімназії  №9, учитель Ю. </w:t>
      </w:r>
      <w:proofErr w:type="spellStart"/>
      <w:r w:rsidR="00C5306D" w:rsidRPr="008A41F8">
        <w:rPr>
          <w:szCs w:val="28"/>
          <w:lang w:val="uk-UA"/>
        </w:rPr>
        <w:t>Лазоренко</w:t>
      </w:r>
      <w:proofErr w:type="spellEnd"/>
      <w:r w:rsidR="00C5306D" w:rsidRPr="008A41F8">
        <w:rPr>
          <w:szCs w:val="28"/>
          <w:lang w:val="uk-UA"/>
        </w:rPr>
        <w:t xml:space="preserve">), Марія </w:t>
      </w:r>
      <w:proofErr w:type="spellStart"/>
      <w:r w:rsidR="00C5306D" w:rsidRPr="008A41F8">
        <w:rPr>
          <w:szCs w:val="28"/>
          <w:lang w:val="uk-UA"/>
        </w:rPr>
        <w:t>Телефус</w:t>
      </w:r>
      <w:proofErr w:type="spellEnd"/>
      <w:r w:rsidR="00C5306D" w:rsidRPr="008A41F8">
        <w:rPr>
          <w:szCs w:val="28"/>
          <w:lang w:val="uk-UA"/>
        </w:rPr>
        <w:t xml:space="preserve">  (5 клас ЗОШ № 10, учитель Т. Базар), Софія </w:t>
      </w:r>
      <w:proofErr w:type="spellStart"/>
      <w:r w:rsidR="00C5306D" w:rsidRPr="008A41F8">
        <w:rPr>
          <w:szCs w:val="28"/>
          <w:lang w:val="uk-UA"/>
        </w:rPr>
        <w:lastRenderedPageBreak/>
        <w:t>Банзерук</w:t>
      </w:r>
      <w:proofErr w:type="spellEnd"/>
      <w:r w:rsidR="00C5306D" w:rsidRPr="008A41F8">
        <w:rPr>
          <w:szCs w:val="28"/>
          <w:lang w:val="uk-UA"/>
        </w:rPr>
        <w:t xml:space="preserve"> (6 клас ЗОШ № 10, учитель Н. </w:t>
      </w:r>
      <w:proofErr w:type="spellStart"/>
      <w:r w:rsidR="00C5306D" w:rsidRPr="008A41F8">
        <w:rPr>
          <w:szCs w:val="28"/>
          <w:lang w:val="uk-UA"/>
        </w:rPr>
        <w:t>Большак</w:t>
      </w:r>
      <w:proofErr w:type="spellEnd"/>
      <w:r w:rsidR="00C5306D" w:rsidRPr="008A41F8">
        <w:rPr>
          <w:szCs w:val="28"/>
          <w:lang w:val="uk-UA"/>
        </w:rPr>
        <w:t xml:space="preserve">), Вікторія </w:t>
      </w:r>
      <w:proofErr w:type="spellStart"/>
      <w:r w:rsidR="00C5306D" w:rsidRPr="008A41F8">
        <w:rPr>
          <w:szCs w:val="28"/>
          <w:lang w:val="uk-UA"/>
        </w:rPr>
        <w:t>Вільчинська</w:t>
      </w:r>
      <w:proofErr w:type="spellEnd"/>
      <w:r w:rsidR="00C5306D" w:rsidRPr="008A41F8">
        <w:rPr>
          <w:szCs w:val="28"/>
          <w:lang w:val="uk-UA"/>
        </w:rPr>
        <w:t xml:space="preserve">  (7 клас гімназії № 9, учитель В. </w:t>
      </w:r>
      <w:proofErr w:type="spellStart"/>
      <w:r w:rsidR="00C5306D" w:rsidRPr="008A41F8">
        <w:rPr>
          <w:szCs w:val="28"/>
          <w:lang w:val="uk-UA"/>
        </w:rPr>
        <w:t>Кот</w:t>
      </w:r>
      <w:proofErr w:type="spellEnd"/>
      <w:r w:rsidR="00C5306D" w:rsidRPr="008A41F8">
        <w:rPr>
          <w:szCs w:val="28"/>
          <w:lang w:val="uk-UA"/>
        </w:rPr>
        <w:t xml:space="preserve">), Богдана </w:t>
      </w:r>
      <w:proofErr w:type="spellStart"/>
      <w:r w:rsidR="00C5306D" w:rsidRPr="008A41F8">
        <w:rPr>
          <w:szCs w:val="28"/>
          <w:lang w:val="uk-UA"/>
        </w:rPr>
        <w:t>Литовченко</w:t>
      </w:r>
      <w:proofErr w:type="spellEnd"/>
      <w:r w:rsidR="00C5306D" w:rsidRPr="008A41F8">
        <w:rPr>
          <w:szCs w:val="28"/>
          <w:lang w:val="uk-UA"/>
        </w:rPr>
        <w:t xml:space="preserve"> (9 клас ЗОШ № 15, учитель Щербина І.П.), Валерія</w:t>
      </w:r>
      <w:r w:rsidR="004B4E9E" w:rsidRPr="008A41F8">
        <w:rPr>
          <w:szCs w:val="28"/>
          <w:lang w:val="uk-UA"/>
        </w:rPr>
        <w:t xml:space="preserve"> </w:t>
      </w:r>
      <w:r w:rsidR="00C5306D" w:rsidRPr="008A41F8">
        <w:rPr>
          <w:szCs w:val="28"/>
          <w:lang w:val="uk-UA"/>
        </w:rPr>
        <w:t>Самойленко  (10 клас ліцею при НДУ, учитель  В. Бережняк), Єлизавета Кононенко (9 клас ЗОШ № 15, учитель  І.  Щербина).</w:t>
      </w:r>
    </w:p>
    <w:p w:rsidR="00453F6F" w:rsidRPr="008A41F8" w:rsidRDefault="00C5306D" w:rsidP="004B4E9E">
      <w:pPr>
        <w:tabs>
          <w:tab w:val="left" w:pos="0"/>
        </w:tabs>
        <w:jc w:val="both"/>
        <w:rPr>
          <w:lang w:val="uk-UA"/>
        </w:rPr>
      </w:pPr>
      <w:r w:rsidRPr="008A41F8">
        <w:rPr>
          <w:szCs w:val="28"/>
          <w:lang w:val="uk-UA"/>
        </w:rPr>
        <w:tab/>
        <w:t xml:space="preserve">Продовжено практику матеріального заохочення обдарованих дітей. </w:t>
      </w:r>
      <w:r w:rsidRPr="008A41F8">
        <w:rPr>
          <w:lang w:val="uk-UA"/>
        </w:rPr>
        <w:t xml:space="preserve">Стипендіати Ніжинської міської ради у 2021 р.: </w:t>
      </w:r>
      <w:proofErr w:type="spellStart"/>
      <w:r w:rsidRPr="008A41F8">
        <w:rPr>
          <w:shd w:val="clear" w:color="auto" w:fill="FFFFFF"/>
          <w:lang w:val="uk-UA"/>
        </w:rPr>
        <w:t>Лагодна</w:t>
      </w:r>
      <w:proofErr w:type="spellEnd"/>
      <w:r w:rsidRPr="008A41F8">
        <w:rPr>
          <w:shd w:val="clear" w:color="auto" w:fill="FFFFFF"/>
          <w:lang w:val="uk-UA"/>
        </w:rPr>
        <w:t xml:space="preserve"> Валерія, учениця 11 класу ЗОШ № 15,  Самойленко Валерія, учениця 9-А класу ЗОШ № 9, </w:t>
      </w:r>
      <w:r w:rsidRPr="008A41F8">
        <w:rPr>
          <w:szCs w:val="28"/>
          <w:lang w:val="uk-UA"/>
        </w:rPr>
        <w:t xml:space="preserve">Щербина Анастасія, учениця ІІ курсу математичного класу Ніжинського ліцею Ніжинської міської ради, вихованка гуртка «Ліга старшокласників» Ніжинського будинку дітей та юнацтва;  </w:t>
      </w:r>
      <w:proofErr w:type="spellStart"/>
      <w:r w:rsidRPr="008A41F8">
        <w:rPr>
          <w:szCs w:val="28"/>
          <w:lang w:val="uk-UA"/>
        </w:rPr>
        <w:t>Матвійченко</w:t>
      </w:r>
      <w:proofErr w:type="spellEnd"/>
      <w:r w:rsidRPr="008A41F8">
        <w:rPr>
          <w:szCs w:val="28"/>
          <w:lang w:val="uk-UA"/>
        </w:rPr>
        <w:t xml:space="preserve"> Ростислав, учень 9 класу гімназії № 2.</w:t>
      </w:r>
    </w:p>
    <w:p w:rsidR="008A1C56" w:rsidRPr="008A41F8" w:rsidRDefault="00A3285E" w:rsidP="00A3285E">
      <w:pPr>
        <w:ind w:firstLine="708"/>
        <w:jc w:val="center"/>
        <w:rPr>
          <w:b/>
          <w:lang w:val="uk-UA"/>
        </w:rPr>
      </w:pPr>
      <w:r w:rsidRPr="008A41F8">
        <w:rPr>
          <w:b/>
          <w:lang w:val="uk-UA"/>
        </w:rPr>
        <w:t>Позашкільна освіта</w:t>
      </w:r>
    </w:p>
    <w:p w:rsidR="00081B00" w:rsidRPr="008A41F8" w:rsidRDefault="00081B00" w:rsidP="00081B00">
      <w:pPr>
        <w:ind w:firstLine="708"/>
        <w:jc w:val="both"/>
        <w:rPr>
          <w:rFonts w:eastAsia="Calibri"/>
          <w:szCs w:val="28"/>
          <w:lang w:val="uk-UA" w:eastAsia="en-US"/>
        </w:rPr>
      </w:pPr>
      <w:r w:rsidRPr="008A41F8">
        <w:rPr>
          <w:rFonts w:eastAsia="Calibri"/>
          <w:bCs/>
          <w:szCs w:val="28"/>
          <w:lang w:val="uk-UA" w:eastAsia="en-US"/>
        </w:rPr>
        <w:t>У  2021  році у</w:t>
      </w:r>
      <w:r w:rsidRPr="008A41F8">
        <w:rPr>
          <w:bCs/>
          <w:szCs w:val="28"/>
          <w:lang w:val="uk-UA"/>
        </w:rPr>
        <w:t xml:space="preserve"> </w:t>
      </w:r>
      <w:r w:rsidRPr="008A41F8">
        <w:rPr>
          <w:rFonts w:eastAsia="Calibri"/>
          <w:bCs/>
          <w:szCs w:val="28"/>
          <w:lang w:val="uk-UA" w:eastAsia="en-US"/>
        </w:rPr>
        <w:t xml:space="preserve">системі позашкільної освіти Ніжина функціонували: 3 заклади позашкільної освіти (Будинок дітей та юнацтва,  Станція юних техніків,  Центр туризму та краєзнавства учнівської молоді), у яких нараховується  2255  (2020 році - 2258) вихованців у 165 гуртках вихованців, що становить 31,4% від загальної кількості учнів.  </w:t>
      </w:r>
    </w:p>
    <w:p w:rsidR="00081B00" w:rsidRPr="008A41F8" w:rsidRDefault="00081B00" w:rsidP="00081B00">
      <w:pPr>
        <w:jc w:val="both"/>
        <w:rPr>
          <w:rFonts w:eastAsia="Calibri"/>
          <w:bCs/>
          <w:szCs w:val="28"/>
          <w:lang w:val="uk-UA" w:eastAsia="en-US"/>
        </w:rPr>
      </w:pPr>
      <w:r w:rsidRPr="008A41F8">
        <w:rPr>
          <w:rFonts w:eastAsia="Calibri"/>
          <w:bCs/>
          <w:szCs w:val="28"/>
          <w:lang w:val="uk-UA" w:eastAsia="en-US"/>
        </w:rPr>
        <w:tab/>
        <w:t>Крім цього,  у закладах загальної середньої освіти  організовано роботу 124 (у 2020 році 139)   гуртків, у яких навчається  1961  (у 2020 - 2077) дитина, що становить 27,3% (у 2020 -28,9%).</w:t>
      </w:r>
    </w:p>
    <w:p w:rsidR="00081B00" w:rsidRPr="008A41F8" w:rsidRDefault="00081B00" w:rsidP="00081B00">
      <w:pPr>
        <w:ind w:firstLine="708"/>
        <w:jc w:val="both"/>
        <w:rPr>
          <w:rFonts w:eastAsia="Calibri"/>
          <w:bCs/>
          <w:szCs w:val="28"/>
          <w:lang w:val="uk-UA" w:eastAsia="en-US"/>
        </w:rPr>
      </w:pPr>
      <w:r w:rsidRPr="008A41F8">
        <w:rPr>
          <w:rFonts w:eastAsia="Calibri"/>
          <w:bCs/>
          <w:szCs w:val="28"/>
          <w:lang w:val="uk-UA" w:eastAsia="en-US"/>
        </w:rPr>
        <w:t xml:space="preserve">Охоплено позашкільною освітою  у закладах,  підпорядкованих Управлінню освіти, та гуртковою, яка організована на базі закладів загальної середньої освіти, – 4216 вихованців, що  становить 58,7 %, (у 2020 </w:t>
      </w:r>
      <w:proofErr w:type="spellStart"/>
      <w:r w:rsidRPr="008A41F8">
        <w:rPr>
          <w:rFonts w:eastAsia="Calibri"/>
          <w:bCs/>
          <w:szCs w:val="28"/>
          <w:lang w:val="uk-UA" w:eastAsia="en-US"/>
        </w:rPr>
        <w:t>р.р</w:t>
      </w:r>
      <w:proofErr w:type="spellEnd"/>
      <w:r w:rsidRPr="008A41F8">
        <w:rPr>
          <w:rFonts w:eastAsia="Calibri"/>
          <w:bCs/>
          <w:szCs w:val="28"/>
          <w:lang w:val="uk-UA" w:eastAsia="en-US"/>
        </w:rPr>
        <w:t xml:space="preserve">. – 4335, що становило 60,3%).  </w:t>
      </w:r>
    </w:p>
    <w:p w:rsidR="00081B00" w:rsidRPr="008A41F8" w:rsidRDefault="00081B00" w:rsidP="00081B00">
      <w:pPr>
        <w:ind w:firstLine="708"/>
        <w:jc w:val="both"/>
        <w:rPr>
          <w:rFonts w:eastAsia="Calibri"/>
          <w:bCs/>
          <w:szCs w:val="28"/>
          <w:lang w:val="uk-UA" w:eastAsia="en-US"/>
        </w:rPr>
      </w:pPr>
      <w:r w:rsidRPr="008A41F8">
        <w:rPr>
          <w:rFonts w:eastAsia="Calibri"/>
          <w:bCs/>
          <w:szCs w:val="28"/>
          <w:lang w:val="uk-UA" w:eastAsia="en-US"/>
        </w:rPr>
        <w:t xml:space="preserve">Позашкільною освітою  в установах, які не підпорядковані Управлінню освіти (музична і хореографічна школа,  </w:t>
      </w:r>
      <w:proofErr w:type="spellStart"/>
      <w:r w:rsidRPr="008A41F8">
        <w:rPr>
          <w:rFonts w:eastAsia="Calibri"/>
          <w:bCs/>
          <w:szCs w:val="28"/>
          <w:lang w:val="uk-UA" w:eastAsia="en-US"/>
        </w:rPr>
        <w:t>школа</w:t>
      </w:r>
      <w:proofErr w:type="spellEnd"/>
      <w:r w:rsidRPr="008A41F8">
        <w:rPr>
          <w:rFonts w:eastAsia="Calibri"/>
          <w:bCs/>
          <w:szCs w:val="28"/>
          <w:lang w:val="uk-UA" w:eastAsia="en-US"/>
        </w:rPr>
        <w:t xml:space="preserve">  мистецтв, спортивні заклади  та інші), охоплено 2380  (у 2020 - 2536) учня,  - 33,1 % (у 2020 -  35,6%).</w:t>
      </w:r>
    </w:p>
    <w:p w:rsidR="00081B00" w:rsidRPr="008A41F8" w:rsidRDefault="00081B00" w:rsidP="00081B00">
      <w:pPr>
        <w:ind w:firstLine="708"/>
        <w:jc w:val="both"/>
        <w:rPr>
          <w:bCs/>
          <w:szCs w:val="28"/>
          <w:lang w:val="uk-UA"/>
        </w:rPr>
      </w:pPr>
      <w:r w:rsidRPr="008A41F8">
        <w:rPr>
          <w:bCs/>
          <w:szCs w:val="28"/>
          <w:lang w:val="uk-UA"/>
        </w:rPr>
        <w:t>Усього охоплено позашкільною освітою разом із закладами, які не підпорядковані Управлінню освіти, та гуртковою, яка організована на базі закладів загальної середньої освіти ,– 6596 вихованців,  - 91,9% (у 2020 – 95,8 %).</w:t>
      </w:r>
    </w:p>
    <w:p w:rsidR="00081B00" w:rsidRPr="008A41F8" w:rsidRDefault="00081B00" w:rsidP="00081B00">
      <w:pPr>
        <w:ind w:firstLine="708"/>
        <w:jc w:val="both"/>
        <w:rPr>
          <w:rFonts w:eastAsia="Calibri"/>
          <w:bCs/>
          <w:szCs w:val="28"/>
          <w:lang w:val="uk-UA" w:eastAsia="en-US"/>
        </w:rPr>
      </w:pPr>
      <w:r w:rsidRPr="008A41F8">
        <w:rPr>
          <w:rFonts w:eastAsia="Calibri"/>
          <w:bCs/>
          <w:szCs w:val="28"/>
          <w:lang w:val="uk-UA" w:eastAsia="en-US"/>
        </w:rPr>
        <w:t xml:space="preserve"> Працюють гуртки, секції, творчі об’єднання з різних напрямів позашкільної освіти (художньо-естетичний, науково-технічний, еколого-натуралістичний, туристсько-краєзнавчий, гуманітарний, фізкультурно-спортивний тощо).</w:t>
      </w:r>
    </w:p>
    <w:p w:rsidR="008A1C56" w:rsidRDefault="00081B00" w:rsidP="007A23C2">
      <w:pPr>
        <w:ind w:firstLine="708"/>
        <w:jc w:val="both"/>
        <w:rPr>
          <w:rFonts w:eastAsia="Calibri"/>
          <w:bCs/>
          <w:szCs w:val="28"/>
          <w:lang w:val="uk-UA" w:eastAsia="en-US"/>
        </w:rPr>
      </w:pPr>
      <w:r w:rsidRPr="008A41F8">
        <w:rPr>
          <w:rFonts w:eastAsia="Calibri"/>
          <w:bCs/>
          <w:szCs w:val="28"/>
          <w:lang w:val="uk-UA" w:eastAsia="en-US"/>
        </w:rPr>
        <w:t>Нерівним є гендерний розподіл педагогічних працівників у закладах позашкільної освіти:  86% жінок і 24% – чоловіків. При цьому недостатня кількість педагогів чоловічої статі негативно впливає на гендерний розподіл серед учнів. Адже навчаються у закладах позашкільної освіти 61% дівчат, 39% – хлопчиків.</w:t>
      </w:r>
      <w:r w:rsidR="008A41F8">
        <w:rPr>
          <w:rFonts w:eastAsia="Calibri"/>
          <w:bCs/>
          <w:szCs w:val="28"/>
          <w:lang w:val="uk-UA" w:eastAsia="en-US"/>
        </w:rPr>
        <w:t xml:space="preserve"> </w:t>
      </w:r>
      <w:r w:rsidRPr="008A41F8">
        <w:rPr>
          <w:rFonts w:eastAsia="Calibri"/>
          <w:bCs/>
          <w:szCs w:val="28"/>
          <w:lang w:val="uk-UA" w:eastAsia="en-US"/>
        </w:rPr>
        <w:t>Заклади позашкільної освіти, як основна організаційна структура, виконують важливі функції соціального значення, є осередками ранньої профілізації та протидії дитячим негативним проявам.</w:t>
      </w:r>
    </w:p>
    <w:p w:rsidR="005E7557" w:rsidRPr="008A41F8" w:rsidRDefault="005E7557" w:rsidP="007A23C2">
      <w:pPr>
        <w:ind w:firstLine="708"/>
        <w:jc w:val="both"/>
        <w:rPr>
          <w:b/>
          <w:lang w:val="uk-UA"/>
        </w:rPr>
      </w:pPr>
    </w:p>
    <w:p w:rsidR="008A1C56" w:rsidRPr="008A41F8" w:rsidRDefault="008A1C56" w:rsidP="008A1C56">
      <w:pPr>
        <w:jc w:val="center"/>
        <w:rPr>
          <w:b/>
          <w:lang w:val="uk-UA"/>
        </w:rPr>
      </w:pPr>
      <w:r w:rsidRPr="008A41F8">
        <w:rPr>
          <w:b/>
          <w:lang w:val="uk-UA"/>
        </w:rPr>
        <w:t>Зміцнення матеріально-технічної бази</w:t>
      </w:r>
    </w:p>
    <w:p w:rsidR="008A1C56" w:rsidRPr="008A41F8" w:rsidRDefault="008A1C56" w:rsidP="008A1C56">
      <w:pPr>
        <w:jc w:val="both"/>
        <w:rPr>
          <w:lang w:val="uk-UA"/>
        </w:rPr>
      </w:pPr>
      <w:r w:rsidRPr="008A41F8">
        <w:rPr>
          <w:lang w:val="uk-UA"/>
        </w:rPr>
        <w:tab/>
        <w:t>Тендерним комітетом Управління освіти проведено 1100 тендерних процедур  через систему «Прозоро»:</w:t>
      </w:r>
    </w:p>
    <w:p w:rsidR="008A1C56" w:rsidRPr="008A41F8" w:rsidRDefault="008A1C56" w:rsidP="008A1C56">
      <w:pPr>
        <w:numPr>
          <w:ilvl w:val="0"/>
          <w:numId w:val="1"/>
        </w:numPr>
        <w:jc w:val="both"/>
        <w:rPr>
          <w:b/>
          <w:lang w:val="uk-UA"/>
        </w:rPr>
      </w:pPr>
      <w:r w:rsidRPr="008A41F8">
        <w:rPr>
          <w:lang w:val="uk-UA"/>
        </w:rPr>
        <w:t>спрощена/Допорогова закупівля – 64;</w:t>
      </w:r>
    </w:p>
    <w:p w:rsidR="008A1C56" w:rsidRPr="008A41F8" w:rsidRDefault="008A1C56" w:rsidP="008A1C56">
      <w:pPr>
        <w:numPr>
          <w:ilvl w:val="0"/>
          <w:numId w:val="1"/>
        </w:numPr>
        <w:jc w:val="both"/>
        <w:rPr>
          <w:b/>
          <w:lang w:val="uk-UA"/>
        </w:rPr>
      </w:pPr>
      <w:r w:rsidRPr="008A41F8">
        <w:rPr>
          <w:lang w:val="uk-UA"/>
        </w:rPr>
        <w:t>відкриті торги – 64;</w:t>
      </w:r>
    </w:p>
    <w:p w:rsidR="008A1C56" w:rsidRPr="008A41F8" w:rsidRDefault="008A1C56" w:rsidP="008A1C56">
      <w:pPr>
        <w:numPr>
          <w:ilvl w:val="0"/>
          <w:numId w:val="1"/>
        </w:numPr>
        <w:jc w:val="both"/>
        <w:rPr>
          <w:b/>
          <w:lang w:val="uk-UA"/>
        </w:rPr>
      </w:pPr>
      <w:r w:rsidRPr="008A41F8">
        <w:rPr>
          <w:lang w:val="uk-UA"/>
        </w:rPr>
        <w:t>відкриті торги з публікацією англійської мови – 2;</w:t>
      </w:r>
    </w:p>
    <w:p w:rsidR="008A1C56" w:rsidRPr="008A41F8" w:rsidRDefault="008A1C56" w:rsidP="008A1C56">
      <w:pPr>
        <w:numPr>
          <w:ilvl w:val="0"/>
          <w:numId w:val="1"/>
        </w:numPr>
        <w:jc w:val="both"/>
        <w:rPr>
          <w:b/>
          <w:lang w:val="uk-UA"/>
        </w:rPr>
      </w:pPr>
      <w:r w:rsidRPr="008A41F8">
        <w:rPr>
          <w:lang w:val="uk-UA"/>
        </w:rPr>
        <w:t>переговорна процедура – 24;</w:t>
      </w:r>
    </w:p>
    <w:p w:rsidR="008A1C56" w:rsidRPr="008A41F8" w:rsidRDefault="008A1C56" w:rsidP="008A1C56">
      <w:pPr>
        <w:numPr>
          <w:ilvl w:val="0"/>
          <w:numId w:val="1"/>
        </w:numPr>
        <w:jc w:val="both"/>
        <w:rPr>
          <w:b/>
          <w:lang w:val="uk-UA"/>
        </w:rPr>
      </w:pPr>
      <w:r w:rsidRPr="008A41F8">
        <w:rPr>
          <w:lang w:val="uk-UA"/>
        </w:rPr>
        <w:t>закупівля без використання електронної системи – 935;</w:t>
      </w:r>
    </w:p>
    <w:p w:rsidR="008A1C56" w:rsidRPr="008A41F8" w:rsidRDefault="008A1C56" w:rsidP="00F615D1">
      <w:pPr>
        <w:pStyle w:val="a3"/>
        <w:numPr>
          <w:ilvl w:val="0"/>
          <w:numId w:val="1"/>
        </w:numPr>
        <w:jc w:val="both"/>
        <w:rPr>
          <w:rFonts w:ascii="Times New Roman" w:hAnsi="Times New Roman"/>
          <w:sz w:val="24"/>
          <w:szCs w:val="24"/>
        </w:rPr>
      </w:pPr>
      <w:r w:rsidRPr="008A41F8">
        <w:rPr>
          <w:rFonts w:ascii="Times New Roman" w:hAnsi="Times New Roman"/>
          <w:sz w:val="24"/>
          <w:szCs w:val="24"/>
        </w:rPr>
        <w:t xml:space="preserve">відкриті торги для закупівлі </w:t>
      </w:r>
      <w:proofErr w:type="spellStart"/>
      <w:r w:rsidRPr="008A41F8">
        <w:rPr>
          <w:rFonts w:ascii="Times New Roman" w:hAnsi="Times New Roman"/>
          <w:sz w:val="24"/>
          <w:szCs w:val="24"/>
        </w:rPr>
        <w:t>енергосервісу</w:t>
      </w:r>
      <w:proofErr w:type="spellEnd"/>
      <w:r w:rsidRPr="008A41F8">
        <w:rPr>
          <w:rFonts w:ascii="Times New Roman" w:hAnsi="Times New Roman"/>
          <w:sz w:val="24"/>
          <w:szCs w:val="24"/>
        </w:rPr>
        <w:t xml:space="preserve"> – 11.</w:t>
      </w:r>
    </w:p>
    <w:p w:rsidR="008A1C56" w:rsidRPr="008A41F8" w:rsidRDefault="008A1C56" w:rsidP="008A1C56">
      <w:pPr>
        <w:ind w:firstLine="708"/>
        <w:jc w:val="both"/>
        <w:rPr>
          <w:lang w:val="uk-UA"/>
        </w:rPr>
      </w:pPr>
      <w:r w:rsidRPr="008A41F8">
        <w:rPr>
          <w:lang w:val="uk-UA"/>
        </w:rPr>
        <w:t xml:space="preserve">Для проведення поточних ремонтів у 2021 році укладено 61 договір на виконання ремонтних робіт у 24 закладах. Використано коштів міського бюджету 4 587,7 тис. грн., кошти громадського бюджету 856,1 тис. грн., з них: </w:t>
      </w:r>
    </w:p>
    <w:p w:rsidR="008A1C56" w:rsidRPr="008A41F8" w:rsidRDefault="008A1C56" w:rsidP="008A1C56">
      <w:pPr>
        <w:ind w:firstLine="708"/>
        <w:rPr>
          <w:lang w:val="uk-UA"/>
        </w:rPr>
      </w:pPr>
      <w:r w:rsidRPr="008A41F8">
        <w:rPr>
          <w:lang w:val="uk-UA"/>
        </w:rPr>
        <w:t>- заклади дошкільної освіти (16 договорів) – 1 096,8 тис. грн.,</w:t>
      </w:r>
    </w:p>
    <w:p w:rsidR="008A1C56" w:rsidRPr="008A41F8" w:rsidRDefault="008A1C56" w:rsidP="008A1C56">
      <w:pPr>
        <w:ind w:firstLine="708"/>
        <w:rPr>
          <w:lang w:val="uk-UA"/>
        </w:rPr>
      </w:pPr>
      <w:r w:rsidRPr="008A41F8">
        <w:rPr>
          <w:lang w:val="uk-UA"/>
        </w:rPr>
        <w:t xml:space="preserve">- заклади загальної середньої освіти (41 договір) – 3 871,9 тис. грн., </w:t>
      </w:r>
    </w:p>
    <w:p w:rsidR="008A1C56" w:rsidRPr="008A41F8" w:rsidRDefault="008A1C56" w:rsidP="008A1C56">
      <w:pPr>
        <w:ind w:firstLine="708"/>
        <w:rPr>
          <w:lang w:val="uk-UA"/>
        </w:rPr>
      </w:pPr>
      <w:r w:rsidRPr="008A41F8">
        <w:rPr>
          <w:lang w:val="uk-UA"/>
        </w:rPr>
        <w:lastRenderedPageBreak/>
        <w:t>- заклади позашкільної освіти (2 договори) – 254,5 тис. грн.,</w:t>
      </w:r>
    </w:p>
    <w:p w:rsidR="008A1C56" w:rsidRPr="008A41F8" w:rsidRDefault="008A1C56" w:rsidP="008A1C56">
      <w:pPr>
        <w:ind w:firstLine="708"/>
        <w:rPr>
          <w:lang w:val="uk-UA"/>
        </w:rPr>
      </w:pPr>
      <w:r w:rsidRPr="008A41F8">
        <w:rPr>
          <w:lang w:val="uk-UA"/>
        </w:rPr>
        <w:t>- інші (2 договори) – 220,6 тис. грн.</w:t>
      </w:r>
    </w:p>
    <w:p w:rsidR="008A1C56" w:rsidRPr="008A41F8" w:rsidRDefault="008A1C56" w:rsidP="008A1C56">
      <w:pPr>
        <w:ind w:firstLine="708"/>
        <w:rPr>
          <w:lang w:val="uk-UA"/>
        </w:rPr>
      </w:pPr>
      <w:r w:rsidRPr="008A41F8">
        <w:rPr>
          <w:lang w:val="uk-UA"/>
        </w:rPr>
        <w:t xml:space="preserve">Для завершення капітального ремонту по ЗОШ №10 було використано - 2 554,1 тис грн. , в тому числі – 1 991,1 тис грн. залучені кошти НЕФКО. Виконано капітальний ремонт в 1 закладі – 247,3 </w:t>
      </w:r>
      <w:proofErr w:type="spellStart"/>
      <w:r w:rsidRPr="008A41F8">
        <w:rPr>
          <w:lang w:val="uk-UA"/>
        </w:rPr>
        <w:t>тис.грн</w:t>
      </w:r>
      <w:proofErr w:type="spellEnd"/>
      <w:r w:rsidRPr="008A41F8">
        <w:rPr>
          <w:lang w:val="uk-UA"/>
        </w:rPr>
        <w:t>.</w:t>
      </w:r>
    </w:p>
    <w:p w:rsidR="008A1C56" w:rsidRPr="008A41F8" w:rsidRDefault="008A1C56" w:rsidP="008A1C56">
      <w:pPr>
        <w:autoSpaceDE w:val="0"/>
        <w:autoSpaceDN w:val="0"/>
        <w:adjustRightInd w:val="0"/>
        <w:ind w:firstLine="800"/>
        <w:jc w:val="both"/>
        <w:rPr>
          <w:lang w:val="uk-UA"/>
        </w:rPr>
      </w:pPr>
      <w:r w:rsidRPr="008A41F8">
        <w:rPr>
          <w:lang w:val="uk-UA"/>
        </w:rPr>
        <w:t xml:space="preserve">Усього для зміцнення матеріально-технічної бази з бюджетного фінансування проведено придбання предметів довгострокового користування на суму 6 258,0 тис. грн.; кошти </w:t>
      </w:r>
      <w:proofErr w:type="spellStart"/>
      <w:r w:rsidRPr="008A41F8">
        <w:rPr>
          <w:lang w:val="uk-UA"/>
        </w:rPr>
        <w:t>спецрахунку</w:t>
      </w:r>
      <w:proofErr w:type="spellEnd"/>
      <w:r w:rsidRPr="008A41F8">
        <w:rPr>
          <w:lang w:val="uk-UA"/>
        </w:rPr>
        <w:t xml:space="preserve"> 240,2 тис. грн. - спонсорська допомога 1 300,5 тис. грн., кошти депутатів Чернігівської обласної ради – 10,0 тис. грн.</w:t>
      </w:r>
    </w:p>
    <w:p w:rsidR="008A1C56" w:rsidRPr="008A41F8" w:rsidRDefault="008A1C56" w:rsidP="008A1C56">
      <w:pPr>
        <w:ind w:firstLine="708"/>
        <w:jc w:val="both"/>
        <w:rPr>
          <w:lang w:val="uk-UA"/>
        </w:rPr>
      </w:pPr>
      <w:r w:rsidRPr="008A41F8">
        <w:rPr>
          <w:lang w:val="uk-UA"/>
        </w:rPr>
        <w:t>З метою підготовки закладів освіти до нового навчального року Управлінням освіти, згідно заявок керівників закладів освіти, за кошти міського бюджету проведено закупівлю фарби, господарчих товарів, канцприладдя, миючих та дезінфікуючих засобів на загальну суму 1934,3 тис. грн.</w:t>
      </w:r>
    </w:p>
    <w:p w:rsidR="008A1C56" w:rsidRPr="008A41F8" w:rsidRDefault="008A1C56" w:rsidP="008A1C56">
      <w:pPr>
        <w:ind w:firstLine="708"/>
        <w:jc w:val="both"/>
        <w:rPr>
          <w:bCs/>
          <w:color w:val="000000"/>
          <w:kern w:val="24"/>
          <w:lang w:val="uk-UA"/>
        </w:rPr>
      </w:pPr>
      <w:r w:rsidRPr="008A41F8">
        <w:rPr>
          <w:lang w:val="uk-UA"/>
        </w:rPr>
        <w:t xml:space="preserve"> Важливою умовою запобігання захво</w:t>
      </w:r>
      <w:r w:rsidRPr="008A41F8">
        <w:rPr>
          <w:lang w:val="uk-UA"/>
        </w:rPr>
        <w:softHyphen/>
        <w:t>рюваності на COVID-19 є забезпеченість закладів не</w:t>
      </w:r>
      <w:r w:rsidRPr="008A41F8">
        <w:rPr>
          <w:lang w:val="uk-UA"/>
        </w:rPr>
        <w:softHyphen/>
        <w:t>обхідними протиепідемічними засоба</w:t>
      </w:r>
      <w:r w:rsidRPr="008A41F8">
        <w:rPr>
          <w:lang w:val="uk-UA"/>
        </w:rPr>
        <w:softHyphen/>
        <w:t xml:space="preserve">ми під час карантину.  Закуплено за рахунок міського бюджету у 2021 році </w:t>
      </w:r>
      <w:proofErr w:type="spellStart"/>
      <w:r w:rsidRPr="008A41F8">
        <w:rPr>
          <w:lang w:val="uk-UA"/>
        </w:rPr>
        <w:t>деззасоби</w:t>
      </w:r>
      <w:proofErr w:type="spellEnd"/>
      <w:r w:rsidRPr="008A41F8">
        <w:rPr>
          <w:lang w:val="uk-UA"/>
        </w:rPr>
        <w:t xml:space="preserve">, </w:t>
      </w:r>
      <w:proofErr w:type="spellStart"/>
      <w:r w:rsidRPr="008A41F8">
        <w:rPr>
          <w:lang w:val="uk-UA"/>
        </w:rPr>
        <w:t>чистящі</w:t>
      </w:r>
      <w:proofErr w:type="spellEnd"/>
      <w:r w:rsidRPr="008A41F8">
        <w:rPr>
          <w:lang w:val="uk-UA"/>
        </w:rPr>
        <w:t xml:space="preserve"> та миючі засоби, паперові рушники, </w:t>
      </w:r>
      <w:proofErr w:type="spellStart"/>
      <w:r w:rsidRPr="008A41F8">
        <w:rPr>
          <w:lang w:val="uk-UA"/>
        </w:rPr>
        <w:t>дезковрики</w:t>
      </w:r>
      <w:proofErr w:type="spellEnd"/>
      <w:r w:rsidRPr="008A41F8">
        <w:rPr>
          <w:lang w:val="uk-UA"/>
        </w:rPr>
        <w:t xml:space="preserve">  на загальну суму 715,2 тис. грн.</w:t>
      </w:r>
      <w:r w:rsidR="00CB32EC" w:rsidRPr="008A41F8">
        <w:rPr>
          <w:rFonts w:eastAsiaTheme="minorEastAsia"/>
          <w:bCs/>
          <w:kern w:val="24"/>
          <w:sz w:val="28"/>
          <w:szCs w:val="28"/>
          <w:lang w:val="uk-UA"/>
        </w:rPr>
        <w:t xml:space="preserve"> </w:t>
      </w:r>
      <w:r w:rsidR="00CB32EC" w:rsidRPr="008A41F8">
        <w:rPr>
          <w:rFonts w:eastAsiaTheme="minorEastAsia"/>
          <w:bCs/>
          <w:kern w:val="24"/>
          <w:lang w:val="uk-UA"/>
        </w:rPr>
        <w:t xml:space="preserve">Оновлено приладів та обладнання на </w:t>
      </w:r>
      <w:r w:rsidR="00CB32EC" w:rsidRPr="008A41F8">
        <w:rPr>
          <w:bCs/>
          <w:color w:val="000000"/>
          <w:kern w:val="24"/>
          <w:lang w:val="uk-UA"/>
        </w:rPr>
        <w:t>245,5 тис. грн. на харчоблоках гімназії №5, ЗОШ І-ІІ ступенів №11, ЗОШ І-ІІІ  ступенів №17.</w:t>
      </w:r>
    </w:p>
    <w:p w:rsidR="0039624A" w:rsidRPr="008A41F8" w:rsidRDefault="0039624A" w:rsidP="0039624A">
      <w:pPr>
        <w:ind w:firstLine="708"/>
        <w:jc w:val="both"/>
        <w:rPr>
          <w:lang w:val="uk-UA"/>
        </w:rPr>
      </w:pPr>
      <w:r w:rsidRPr="008A41F8">
        <w:rPr>
          <w:lang w:val="uk-UA"/>
        </w:rPr>
        <w:t xml:space="preserve">У закладах загальної середньої освіти функціонує </w:t>
      </w:r>
      <w:r w:rsidR="00EF5C6F" w:rsidRPr="008A41F8">
        <w:rPr>
          <w:lang w:val="uk-UA"/>
        </w:rPr>
        <w:t>770</w:t>
      </w:r>
      <w:r w:rsidRPr="008A41F8">
        <w:rPr>
          <w:lang w:val="uk-UA"/>
        </w:rPr>
        <w:t xml:space="preserve"> ПК,</w:t>
      </w:r>
      <w:r w:rsidR="00EF5C6F" w:rsidRPr="008A41F8">
        <w:rPr>
          <w:lang w:val="uk-UA"/>
        </w:rPr>
        <w:t xml:space="preserve"> </w:t>
      </w:r>
      <w:r w:rsidRPr="008A41F8">
        <w:rPr>
          <w:lang w:val="uk-UA"/>
        </w:rPr>
        <w:t>кількість</w:t>
      </w:r>
      <w:r w:rsidR="00EF5C6F" w:rsidRPr="008A41F8">
        <w:rPr>
          <w:lang w:val="uk-UA"/>
        </w:rPr>
        <w:t xml:space="preserve"> учнів на 1 ПК : 2021 р. – 11,0</w:t>
      </w:r>
      <w:r w:rsidRPr="008A41F8">
        <w:rPr>
          <w:lang w:val="uk-UA"/>
        </w:rPr>
        <w:t xml:space="preserve"> ;  2020 р. – 12,4;  2019 р. -  12,1.</w:t>
      </w:r>
    </w:p>
    <w:p w:rsidR="008A1C56" w:rsidRDefault="00F7273D" w:rsidP="00B310D8">
      <w:pPr>
        <w:pStyle w:val="12"/>
        <w:spacing w:after="0" w:line="240" w:lineRule="auto"/>
        <w:ind w:left="0"/>
        <w:jc w:val="both"/>
        <w:rPr>
          <w:rFonts w:ascii="Times New Roman" w:hAnsi="Times New Roman"/>
          <w:sz w:val="24"/>
          <w:szCs w:val="24"/>
          <w:lang w:val="uk-UA"/>
        </w:rPr>
      </w:pPr>
      <w:r>
        <w:rPr>
          <w:rFonts w:ascii="Times New Roman" w:hAnsi="Times New Roman"/>
          <w:sz w:val="24"/>
          <w:szCs w:val="24"/>
          <w:lang w:val="uk-UA"/>
        </w:rPr>
        <w:tab/>
      </w:r>
      <w:r w:rsidR="0039624A" w:rsidRPr="008A41F8">
        <w:rPr>
          <w:rFonts w:ascii="Times New Roman" w:hAnsi="Times New Roman"/>
          <w:sz w:val="24"/>
          <w:szCs w:val="24"/>
          <w:lang w:val="uk-UA"/>
        </w:rPr>
        <w:t xml:space="preserve">Разом на комп’ютерне обладнання  із міського бюджету витрачено  419,3 тис. грн. Розгалужена </w:t>
      </w:r>
      <w:proofErr w:type="spellStart"/>
      <w:r w:rsidR="0039624A" w:rsidRPr="008A41F8">
        <w:rPr>
          <w:rFonts w:ascii="Times New Roman" w:hAnsi="Times New Roman"/>
          <w:sz w:val="24"/>
          <w:szCs w:val="24"/>
          <w:lang w:val="uk-UA"/>
        </w:rPr>
        <w:t>Інтернет-мережа</w:t>
      </w:r>
      <w:proofErr w:type="spellEnd"/>
      <w:r w:rsidR="0039624A" w:rsidRPr="008A41F8">
        <w:rPr>
          <w:rFonts w:ascii="Times New Roman" w:hAnsi="Times New Roman"/>
          <w:sz w:val="24"/>
          <w:szCs w:val="24"/>
          <w:lang w:val="uk-UA"/>
        </w:rPr>
        <w:t xml:space="preserve">  відсутня  у закладах – ЗОШ № 4,11,12, Гімназії № 6,14. Сучасне функціонування закладів освіти -  не тільки заробітна плата педагогів та кошти на захищені статті. Основне завдання – це надання якісних освітніх послуг, створення сучасного освітнього середовища, комфортних умов для  навчання учнів, у т.ч. і для дітей з особливими освітніми потребами. Слід  зазначити, що жоден  із закладів станом на</w:t>
      </w:r>
      <w:r w:rsidR="004658F1" w:rsidRPr="008A41F8">
        <w:rPr>
          <w:rFonts w:ascii="Times New Roman" w:hAnsi="Times New Roman"/>
          <w:sz w:val="24"/>
          <w:szCs w:val="24"/>
          <w:lang w:val="uk-UA"/>
        </w:rPr>
        <w:t xml:space="preserve"> </w:t>
      </w:r>
      <w:r w:rsidR="0039624A" w:rsidRPr="008A41F8">
        <w:rPr>
          <w:rFonts w:ascii="Times New Roman" w:hAnsi="Times New Roman"/>
          <w:sz w:val="24"/>
          <w:szCs w:val="24"/>
          <w:lang w:val="uk-UA"/>
        </w:rPr>
        <w:t xml:space="preserve">сьогодні не має сучасного обладнання навчальних предметних кабінетів для вивчення на профільному рівні.  Ніжинський ліцей розташований у орендованому приміщенні, що унеможливлює створення навчальних кабінетів. Тому слід враховувати, що створення належної матеріально-технічної бази   потребує значних коштів. За наслідками інституційного аудиту, які пройшли ЗОШ І-ІІІ ступенів №1 і гімназія №2 засновнику закладів загальної середньої освіти (Ніжинській міській раді) рекомендовано усунути виявленні недоліки щодо створення безпечного освітнього середовища. Виконання наданих рекомендацій   потребує значних коштів. А ще: виконання приписів з пожежної безпеки (майже 53,0 </w:t>
      </w:r>
      <w:proofErr w:type="spellStart"/>
      <w:r w:rsidR="0039624A" w:rsidRPr="008A41F8">
        <w:rPr>
          <w:rFonts w:ascii="Times New Roman" w:hAnsi="Times New Roman"/>
          <w:sz w:val="24"/>
          <w:szCs w:val="24"/>
          <w:lang w:val="uk-UA"/>
        </w:rPr>
        <w:t>млн.грн</w:t>
      </w:r>
      <w:proofErr w:type="spellEnd"/>
      <w:r w:rsidR="0039624A" w:rsidRPr="008A41F8">
        <w:rPr>
          <w:rFonts w:ascii="Times New Roman" w:hAnsi="Times New Roman"/>
          <w:sz w:val="24"/>
          <w:szCs w:val="24"/>
          <w:lang w:val="uk-UA"/>
        </w:rPr>
        <w:t>.), комп’ютеризація, постійні капітальні та поточні ремонти (приміщення закладів старі, пристосовані), впровадження системи НАССР у харчоблоках, витрати на дотримання санітарно-гігієнічних умов, щорічні придбання предметів та матеріалів на утримання закладів,– потребує   збільшення кошторису  освітньої галузі  на десятки мільйонів.</w:t>
      </w:r>
    </w:p>
    <w:p w:rsidR="008A41F8" w:rsidRPr="008A41F8" w:rsidRDefault="008A41F8" w:rsidP="00B310D8">
      <w:pPr>
        <w:pStyle w:val="12"/>
        <w:spacing w:after="0" w:line="240" w:lineRule="auto"/>
        <w:ind w:left="0"/>
        <w:jc w:val="both"/>
        <w:rPr>
          <w:b/>
          <w:color w:val="FF0000"/>
          <w:lang w:val="uk-UA"/>
        </w:rPr>
      </w:pPr>
    </w:p>
    <w:p w:rsidR="008A1C56" w:rsidRPr="008A41F8" w:rsidRDefault="008A1C56" w:rsidP="008A1C56">
      <w:pPr>
        <w:jc w:val="center"/>
        <w:rPr>
          <w:b/>
          <w:lang w:val="uk-UA"/>
        </w:rPr>
      </w:pPr>
      <w:r w:rsidRPr="008A41F8">
        <w:rPr>
          <w:b/>
          <w:lang w:val="uk-UA"/>
        </w:rPr>
        <w:t>Звернення громадян та діловодство</w:t>
      </w:r>
    </w:p>
    <w:p w:rsidR="005C5A34" w:rsidRPr="008A41F8" w:rsidRDefault="005C5A34" w:rsidP="005C5A34">
      <w:pPr>
        <w:ind w:firstLine="708"/>
        <w:jc w:val="both"/>
        <w:rPr>
          <w:rFonts w:eastAsia="Batang"/>
          <w:lang w:val="uk-UA" w:eastAsia="ko-KR"/>
        </w:rPr>
      </w:pPr>
      <w:r w:rsidRPr="008A41F8">
        <w:rPr>
          <w:rFonts w:eastAsia="Batang"/>
          <w:lang w:val="uk-UA" w:eastAsia="ko-KR"/>
        </w:rPr>
        <w:t>На контролі Управління освіти перебуває робота із діловою документацією.</w:t>
      </w:r>
    </w:p>
    <w:p w:rsidR="005C5A34" w:rsidRPr="008A41F8" w:rsidRDefault="005C5A34" w:rsidP="005C5A34">
      <w:pPr>
        <w:tabs>
          <w:tab w:val="left" w:pos="0"/>
        </w:tabs>
        <w:ind w:firstLine="600"/>
        <w:jc w:val="both"/>
        <w:rPr>
          <w:rFonts w:eastAsia="Batang"/>
          <w:bCs/>
          <w:lang w:val="uk-UA" w:eastAsia="ko-KR" w:bidi="ar-TN"/>
        </w:rPr>
      </w:pPr>
      <w:r w:rsidRPr="008A41F8">
        <w:rPr>
          <w:rFonts w:eastAsia="Batang"/>
          <w:bCs/>
          <w:lang w:val="uk-UA" w:eastAsia="ko-KR" w:bidi="ar-TN"/>
        </w:rPr>
        <w:t xml:space="preserve">Усього зареєстровано інформації </w:t>
      </w:r>
      <w:r w:rsidRPr="008A41F8">
        <w:rPr>
          <w:rFonts w:eastAsia="Batang"/>
          <w:bCs/>
          <w:lang w:val="uk-UA" w:eastAsia="ko-KR" w:bidi="ar-TN"/>
        </w:rPr>
        <w:tab/>
        <w:t xml:space="preserve">-  2886 (+ 203 до аналогічного </w:t>
      </w:r>
      <w:r w:rsidRPr="008A41F8">
        <w:rPr>
          <w:rFonts w:eastAsia="Batang"/>
          <w:bCs/>
          <w:lang w:val="uk-UA" w:eastAsia="ko-KR" w:bidi="ar-TN"/>
        </w:rPr>
        <w:tab/>
      </w:r>
      <w:r w:rsidRPr="008A41F8">
        <w:rPr>
          <w:rFonts w:eastAsia="Batang"/>
          <w:bCs/>
          <w:lang w:val="uk-UA" w:eastAsia="ko-KR" w:bidi="ar-TN"/>
        </w:rPr>
        <w:tab/>
      </w:r>
      <w:r w:rsidRPr="008A41F8">
        <w:rPr>
          <w:rFonts w:eastAsia="Batang"/>
          <w:bCs/>
          <w:lang w:val="uk-UA" w:eastAsia="ko-KR" w:bidi="ar-TN"/>
        </w:rPr>
        <w:tab/>
      </w:r>
      <w:r w:rsidRPr="008A41F8">
        <w:rPr>
          <w:rFonts w:eastAsia="Batang"/>
          <w:bCs/>
          <w:lang w:val="uk-UA" w:eastAsia="ko-KR" w:bidi="ar-TN"/>
        </w:rPr>
        <w:tab/>
      </w:r>
      <w:r w:rsidRPr="008A41F8">
        <w:rPr>
          <w:rFonts w:eastAsia="Batang"/>
          <w:bCs/>
          <w:lang w:val="uk-UA" w:eastAsia="ko-KR" w:bidi="ar-TN"/>
        </w:rPr>
        <w:tab/>
      </w:r>
      <w:r w:rsidRPr="008A41F8">
        <w:rPr>
          <w:rFonts w:eastAsia="Batang"/>
          <w:bCs/>
          <w:lang w:val="uk-UA" w:eastAsia="ko-KR" w:bidi="ar-TN"/>
        </w:rPr>
        <w:tab/>
      </w:r>
      <w:r w:rsidRPr="008A41F8">
        <w:rPr>
          <w:rFonts w:eastAsia="Batang"/>
          <w:bCs/>
          <w:lang w:val="uk-UA" w:eastAsia="ko-KR" w:bidi="ar-TN"/>
        </w:rPr>
        <w:tab/>
      </w:r>
      <w:r w:rsidRPr="008A41F8">
        <w:rPr>
          <w:rFonts w:eastAsia="Batang"/>
          <w:bCs/>
          <w:lang w:val="uk-UA" w:eastAsia="ko-KR" w:bidi="ar-TN"/>
        </w:rPr>
        <w:tab/>
        <w:t>періоду 2020 року).</w:t>
      </w:r>
    </w:p>
    <w:p w:rsidR="005C5A34" w:rsidRPr="008A41F8" w:rsidRDefault="005C5A34" w:rsidP="005C5A34">
      <w:pPr>
        <w:tabs>
          <w:tab w:val="left" w:pos="0"/>
        </w:tabs>
        <w:jc w:val="both"/>
        <w:rPr>
          <w:rFonts w:eastAsia="Batang"/>
          <w:bCs/>
          <w:lang w:val="uk-UA" w:eastAsia="ko-KR" w:bidi="ar-TN"/>
        </w:rPr>
      </w:pPr>
      <w:r w:rsidRPr="008A41F8">
        <w:rPr>
          <w:rFonts w:eastAsia="Batang"/>
          <w:bCs/>
          <w:lang w:val="uk-UA" w:eastAsia="ko-KR" w:bidi="ar-TN"/>
        </w:rPr>
        <w:tab/>
        <w:t>Із них:</w:t>
      </w:r>
    </w:p>
    <w:p w:rsidR="005C5A34" w:rsidRPr="008A41F8" w:rsidRDefault="005C5A34" w:rsidP="005C5A34">
      <w:pPr>
        <w:tabs>
          <w:tab w:val="left" w:pos="0"/>
        </w:tabs>
        <w:jc w:val="both"/>
        <w:rPr>
          <w:rFonts w:eastAsia="Batang"/>
          <w:bCs/>
          <w:lang w:val="uk-UA" w:eastAsia="ko-KR" w:bidi="ar-TN"/>
        </w:rPr>
      </w:pPr>
      <w:r w:rsidRPr="008A41F8">
        <w:rPr>
          <w:rFonts w:eastAsia="Batang"/>
          <w:bCs/>
          <w:lang w:val="uk-UA" w:eastAsia="ko-KR" w:bidi="ar-TN"/>
        </w:rPr>
        <w:t>інформації, рішення, розпорядження</w:t>
      </w:r>
    </w:p>
    <w:p w:rsidR="005C5A34" w:rsidRPr="008A41F8" w:rsidRDefault="005C5A34" w:rsidP="005C5A34">
      <w:pPr>
        <w:tabs>
          <w:tab w:val="left" w:pos="-1080"/>
        </w:tabs>
        <w:ind w:hanging="1080"/>
        <w:jc w:val="both"/>
        <w:rPr>
          <w:rFonts w:eastAsia="Batang"/>
          <w:bCs/>
          <w:lang w:val="uk-UA" w:eastAsia="ko-KR" w:bidi="ar-TN"/>
        </w:rPr>
      </w:pPr>
      <w:r w:rsidRPr="008A41F8">
        <w:rPr>
          <w:rFonts w:eastAsia="Batang"/>
          <w:bCs/>
          <w:lang w:val="uk-UA" w:eastAsia="ko-KR" w:bidi="ar-TN"/>
        </w:rPr>
        <w:tab/>
        <w:t xml:space="preserve">обласного управління освіти </w:t>
      </w:r>
      <w:r w:rsidRPr="008A41F8">
        <w:rPr>
          <w:rFonts w:eastAsia="Batang"/>
          <w:bCs/>
          <w:lang w:val="uk-UA" w:eastAsia="ko-KR" w:bidi="ar-TN"/>
        </w:rPr>
        <w:tab/>
      </w:r>
      <w:r w:rsidRPr="008A41F8">
        <w:rPr>
          <w:rFonts w:eastAsia="Batang"/>
          <w:bCs/>
          <w:lang w:val="uk-UA" w:eastAsia="ko-KR" w:bidi="ar-TN"/>
        </w:rPr>
        <w:tab/>
      </w:r>
      <w:r w:rsidRPr="008A41F8">
        <w:rPr>
          <w:rFonts w:eastAsia="Batang"/>
          <w:bCs/>
          <w:lang w:val="uk-UA" w:eastAsia="ko-KR" w:bidi="ar-TN"/>
        </w:rPr>
        <w:tab/>
        <w:t xml:space="preserve">-  931 (+ 37 до аналогічного </w:t>
      </w:r>
      <w:r w:rsidRPr="008A41F8">
        <w:rPr>
          <w:rFonts w:eastAsia="Batang"/>
          <w:bCs/>
          <w:lang w:val="uk-UA" w:eastAsia="ko-KR" w:bidi="ar-TN"/>
        </w:rPr>
        <w:tab/>
      </w:r>
      <w:r w:rsidRPr="008A41F8">
        <w:rPr>
          <w:rFonts w:eastAsia="Batang"/>
          <w:bCs/>
          <w:lang w:val="uk-UA" w:eastAsia="ko-KR" w:bidi="ar-TN"/>
        </w:rPr>
        <w:tab/>
      </w:r>
      <w:r w:rsidRPr="008A41F8">
        <w:rPr>
          <w:rFonts w:eastAsia="Batang"/>
          <w:bCs/>
          <w:lang w:val="uk-UA" w:eastAsia="ko-KR" w:bidi="ar-TN"/>
        </w:rPr>
        <w:tab/>
      </w:r>
      <w:r w:rsidRPr="008A41F8">
        <w:rPr>
          <w:rFonts w:eastAsia="Batang"/>
          <w:bCs/>
          <w:lang w:val="uk-UA" w:eastAsia="ko-KR" w:bidi="ar-TN"/>
        </w:rPr>
        <w:tab/>
      </w:r>
      <w:r w:rsidRPr="008A41F8">
        <w:rPr>
          <w:rFonts w:eastAsia="Batang"/>
          <w:bCs/>
          <w:lang w:val="uk-UA" w:eastAsia="ko-KR" w:bidi="ar-TN"/>
        </w:rPr>
        <w:tab/>
      </w:r>
      <w:r w:rsidRPr="008A41F8">
        <w:rPr>
          <w:rFonts w:eastAsia="Batang"/>
          <w:bCs/>
          <w:lang w:val="uk-UA" w:eastAsia="ko-KR" w:bidi="ar-TN"/>
        </w:rPr>
        <w:tab/>
      </w:r>
      <w:r w:rsidRPr="008A41F8">
        <w:rPr>
          <w:rFonts w:eastAsia="Batang"/>
          <w:bCs/>
          <w:lang w:val="uk-UA" w:eastAsia="ko-KR" w:bidi="ar-TN"/>
        </w:rPr>
        <w:tab/>
      </w:r>
      <w:r w:rsidRPr="008A41F8">
        <w:rPr>
          <w:rFonts w:eastAsia="Batang"/>
          <w:bCs/>
          <w:lang w:val="uk-UA" w:eastAsia="ko-KR" w:bidi="ar-TN"/>
        </w:rPr>
        <w:tab/>
      </w:r>
      <w:r w:rsidRPr="008A41F8">
        <w:rPr>
          <w:rFonts w:eastAsia="Batang"/>
          <w:bCs/>
          <w:lang w:val="uk-UA" w:eastAsia="ko-KR" w:bidi="ar-TN"/>
        </w:rPr>
        <w:tab/>
        <w:t>періоду 2020 року);</w:t>
      </w:r>
    </w:p>
    <w:p w:rsidR="005C5A34" w:rsidRPr="008A41F8" w:rsidRDefault="005C5A34" w:rsidP="005C5A34">
      <w:pPr>
        <w:tabs>
          <w:tab w:val="left" w:pos="-1080"/>
        </w:tabs>
        <w:ind w:hanging="1080"/>
        <w:jc w:val="both"/>
        <w:rPr>
          <w:rFonts w:eastAsia="Batang"/>
          <w:bCs/>
          <w:lang w:val="uk-UA" w:eastAsia="ko-KR" w:bidi="ar-TN"/>
        </w:rPr>
      </w:pPr>
      <w:r w:rsidRPr="008A41F8">
        <w:rPr>
          <w:rFonts w:eastAsia="Batang"/>
          <w:bCs/>
          <w:lang w:val="uk-UA" w:eastAsia="ko-KR" w:bidi="ar-TN"/>
        </w:rPr>
        <w:tab/>
        <w:t>рішення виконкому, сесії міської ради</w:t>
      </w:r>
      <w:r w:rsidRPr="008A41F8">
        <w:rPr>
          <w:rFonts w:eastAsia="Batang"/>
          <w:bCs/>
          <w:lang w:val="uk-UA" w:eastAsia="ko-KR" w:bidi="ar-TN"/>
        </w:rPr>
        <w:tab/>
      </w:r>
      <w:r w:rsidR="00F7273D">
        <w:rPr>
          <w:rFonts w:eastAsia="Batang"/>
          <w:bCs/>
          <w:lang w:val="uk-UA" w:eastAsia="ko-KR" w:bidi="ar-TN"/>
        </w:rPr>
        <w:tab/>
      </w:r>
      <w:r w:rsidRPr="008A41F8">
        <w:rPr>
          <w:rFonts w:eastAsia="Batang"/>
          <w:bCs/>
          <w:lang w:val="uk-UA" w:eastAsia="ko-KR" w:bidi="ar-TN"/>
        </w:rPr>
        <w:t xml:space="preserve">-   49 (- 22 до аналогічного періоду </w:t>
      </w:r>
      <w:r w:rsidRPr="008A41F8">
        <w:rPr>
          <w:rFonts w:eastAsia="Batang"/>
          <w:bCs/>
          <w:lang w:val="uk-UA" w:eastAsia="ko-KR" w:bidi="ar-TN"/>
        </w:rPr>
        <w:tab/>
      </w:r>
      <w:r w:rsidRPr="008A41F8">
        <w:rPr>
          <w:rFonts w:eastAsia="Batang"/>
          <w:bCs/>
          <w:lang w:val="uk-UA" w:eastAsia="ko-KR" w:bidi="ar-TN"/>
        </w:rPr>
        <w:tab/>
      </w:r>
      <w:r w:rsidRPr="008A41F8">
        <w:rPr>
          <w:rFonts w:eastAsia="Batang"/>
          <w:bCs/>
          <w:lang w:val="uk-UA" w:eastAsia="ko-KR" w:bidi="ar-TN"/>
        </w:rPr>
        <w:tab/>
      </w:r>
      <w:r w:rsidRPr="008A41F8">
        <w:rPr>
          <w:rFonts w:eastAsia="Batang"/>
          <w:bCs/>
          <w:lang w:val="uk-UA" w:eastAsia="ko-KR" w:bidi="ar-TN"/>
        </w:rPr>
        <w:tab/>
      </w:r>
      <w:r w:rsidRPr="008A41F8">
        <w:rPr>
          <w:rFonts w:eastAsia="Batang"/>
          <w:bCs/>
          <w:lang w:val="uk-UA" w:eastAsia="ko-KR" w:bidi="ar-TN"/>
        </w:rPr>
        <w:tab/>
      </w:r>
      <w:r w:rsidRPr="008A41F8">
        <w:rPr>
          <w:rFonts w:eastAsia="Batang"/>
          <w:bCs/>
          <w:lang w:val="uk-UA" w:eastAsia="ko-KR" w:bidi="ar-TN"/>
        </w:rPr>
        <w:tab/>
      </w:r>
      <w:r w:rsidRPr="008A41F8">
        <w:rPr>
          <w:rFonts w:eastAsia="Batang"/>
          <w:bCs/>
          <w:lang w:val="uk-UA" w:eastAsia="ko-KR" w:bidi="ar-TN"/>
        </w:rPr>
        <w:tab/>
      </w:r>
      <w:r w:rsidRPr="008A41F8">
        <w:rPr>
          <w:rFonts w:eastAsia="Batang"/>
          <w:bCs/>
          <w:lang w:val="uk-UA" w:eastAsia="ko-KR" w:bidi="ar-TN"/>
        </w:rPr>
        <w:tab/>
        <w:t>2020 року);</w:t>
      </w:r>
    </w:p>
    <w:p w:rsidR="005C5A34" w:rsidRPr="008A41F8" w:rsidRDefault="005C5A34" w:rsidP="005C5A34">
      <w:pPr>
        <w:tabs>
          <w:tab w:val="left" w:pos="-1080"/>
        </w:tabs>
        <w:ind w:hanging="1080"/>
        <w:jc w:val="both"/>
        <w:rPr>
          <w:rFonts w:eastAsia="Batang"/>
          <w:bCs/>
          <w:lang w:val="uk-UA" w:eastAsia="ko-KR" w:bidi="ar-TN"/>
        </w:rPr>
      </w:pPr>
      <w:r w:rsidRPr="008A41F8">
        <w:rPr>
          <w:rFonts w:eastAsia="Batang"/>
          <w:bCs/>
          <w:lang w:val="uk-UA" w:eastAsia="ko-KR" w:bidi="ar-TN"/>
        </w:rPr>
        <w:tab/>
        <w:t xml:space="preserve">розпорядження </w:t>
      </w:r>
      <w:r w:rsidRPr="008A41F8">
        <w:rPr>
          <w:rFonts w:eastAsia="Batang"/>
          <w:bCs/>
          <w:lang w:val="uk-UA" w:eastAsia="ko-KR" w:bidi="ar-TN"/>
        </w:rPr>
        <w:tab/>
      </w:r>
      <w:r w:rsidRPr="008A41F8">
        <w:rPr>
          <w:rFonts w:eastAsia="Batang"/>
          <w:bCs/>
          <w:lang w:val="uk-UA" w:eastAsia="ko-KR" w:bidi="ar-TN"/>
        </w:rPr>
        <w:tab/>
      </w:r>
      <w:r w:rsidRPr="008A41F8">
        <w:rPr>
          <w:rFonts w:eastAsia="Batang"/>
          <w:bCs/>
          <w:lang w:val="uk-UA" w:eastAsia="ko-KR" w:bidi="ar-TN"/>
        </w:rPr>
        <w:tab/>
      </w:r>
      <w:r w:rsidRPr="008A41F8">
        <w:rPr>
          <w:rFonts w:eastAsia="Batang"/>
          <w:bCs/>
          <w:lang w:val="uk-UA" w:eastAsia="ko-KR" w:bidi="ar-TN"/>
        </w:rPr>
        <w:tab/>
      </w:r>
      <w:r w:rsidRPr="008A41F8">
        <w:rPr>
          <w:rFonts w:eastAsia="Batang"/>
          <w:bCs/>
          <w:lang w:val="uk-UA" w:eastAsia="ko-KR" w:bidi="ar-TN"/>
        </w:rPr>
        <w:tab/>
        <w:t xml:space="preserve">-   93 (+ 3 до аналогічного періоду </w:t>
      </w:r>
      <w:r w:rsidRPr="008A41F8">
        <w:rPr>
          <w:rFonts w:eastAsia="Batang"/>
          <w:bCs/>
          <w:lang w:val="uk-UA" w:eastAsia="ko-KR" w:bidi="ar-TN"/>
        </w:rPr>
        <w:tab/>
      </w:r>
      <w:r w:rsidRPr="008A41F8">
        <w:rPr>
          <w:rFonts w:eastAsia="Batang"/>
          <w:bCs/>
          <w:lang w:val="uk-UA" w:eastAsia="ko-KR" w:bidi="ar-TN"/>
        </w:rPr>
        <w:tab/>
      </w:r>
      <w:r w:rsidRPr="008A41F8">
        <w:rPr>
          <w:rFonts w:eastAsia="Batang"/>
          <w:bCs/>
          <w:lang w:val="uk-UA" w:eastAsia="ko-KR" w:bidi="ar-TN"/>
        </w:rPr>
        <w:tab/>
      </w:r>
      <w:r w:rsidRPr="008A41F8">
        <w:rPr>
          <w:rFonts w:eastAsia="Batang"/>
          <w:bCs/>
          <w:lang w:val="uk-UA" w:eastAsia="ko-KR" w:bidi="ar-TN"/>
        </w:rPr>
        <w:tab/>
      </w:r>
      <w:r w:rsidRPr="008A41F8">
        <w:rPr>
          <w:rFonts w:eastAsia="Batang"/>
          <w:bCs/>
          <w:lang w:val="uk-UA" w:eastAsia="ko-KR" w:bidi="ar-TN"/>
        </w:rPr>
        <w:tab/>
      </w:r>
      <w:r w:rsidRPr="008A41F8">
        <w:rPr>
          <w:rFonts w:eastAsia="Batang"/>
          <w:bCs/>
          <w:lang w:val="uk-UA" w:eastAsia="ko-KR" w:bidi="ar-TN"/>
        </w:rPr>
        <w:tab/>
      </w:r>
      <w:r w:rsidRPr="008A41F8">
        <w:rPr>
          <w:rFonts w:eastAsia="Batang"/>
          <w:bCs/>
          <w:lang w:val="uk-UA" w:eastAsia="ko-KR" w:bidi="ar-TN"/>
        </w:rPr>
        <w:tab/>
      </w:r>
      <w:r w:rsidRPr="008A41F8">
        <w:rPr>
          <w:rFonts w:eastAsia="Batang"/>
          <w:bCs/>
          <w:lang w:val="uk-UA" w:eastAsia="ko-KR" w:bidi="ar-TN"/>
        </w:rPr>
        <w:tab/>
        <w:t>2020 року;</w:t>
      </w:r>
    </w:p>
    <w:p w:rsidR="005C5A34" w:rsidRPr="008A41F8" w:rsidRDefault="005C5A34" w:rsidP="005C5A34">
      <w:pPr>
        <w:tabs>
          <w:tab w:val="left" w:pos="-1080"/>
        </w:tabs>
        <w:ind w:hanging="1080"/>
        <w:jc w:val="both"/>
        <w:rPr>
          <w:rFonts w:eastAsia="Batang"/>
          <w:bCs/>
          <w:lang w:val="uk-UA" w:eastAsia="ko-KR" w:bidi="ar-TN"/>
        </w:rPr>
      </w:pPr>
      <w:r w:rsidRPr="008A41F8">
        <w:rPr>
          <w:rFonts w:eastAsia="Batang"/>
          <w:bCs/>
          <w:lang w:val="uk-UA" w:eastAsia="ko-KR" w:bidi="ar-TN"/>
        </w:rPr>
        <w:lastRenderedPageBreak/>
        <w:tab/>
        <w:t xml:space="preserve">листування з виконкомом </w:t>
      </w:r>
      <w:r w:rsidRPr="008A41F8">
        <w:rPr>
          <w:rFonts w:eastAsia="Batang"/>
          <w:bCs/>
          <w:lang w:val="uk-UA" w:eastAsia="ko-KR" w:bidi="ar-TN"/>
        </w:rPr>
        <w:tab/>
      </w:r>
      <w:r w:rsidRPr="008A41F8">
        <w:rPr>
          <w:rFonts w:eastAsia="Batang"/>
          <w:bCs/>
          <w:lang w:val="uk-UA" w:eastAsia="ko-KR" w:bidi="ar-TN"/>
        </w:rPr>
        <w:tab/>
      </w:r>
      <w:r w:rsidRPr="008A41F8">
        <w:rPr>
          <w:rFonts w:eastAsia="Batang"/>
          <w:bCs/>
          <w:lang w:val="uk-UA" w:eastAsia="ko-KR" w:bidi="ar-TN"/>
        </w:rPr>
        <w:tab/>
        <w:t xml:space="preserve">-  239 ( + 13 до аналогічного періоду </w:t>
      </w:r>
      <w:r w:rsidRPr="008A41F8">
        <w:rPr>
          <w:rFonts w:eastAsia="Batang"/>
          <w:bCs/>
          <w:lang w:val="uk-UA" w:eastAsia="ko-KR" w:bidi="ar-TN"/>
        </w:rPr>
        <w:tab/>
      </w:r>
      <w:r w:rsidRPr="008A41F8">
        <w:rPr>
          <w:rFonts w:eastAsia="Batang"/>
          <w:bCs/>
          <w:lang w:val="uk-UA" w:eastAsia="ko-KR" w:bidi="ar-TN"/>
        </w:rPr>
        <w:tab/>
      </w:r>
      <w:r w:rsidRPr="008A41F8">
        <w:rPr>
          <w:rFonts w:eastAsia="Batang"/>
          <w:bCs/>
          <w:lang w:val="uk-UA" w:eastAsia="ko-KR" w:bidi="ar-TN"/>
        </w:rPr>
        <w:tab/>
      </w:r>
      <w:r w:rsidRPr="008A41F8">
        <w:rPr>
          <w:rFonts w:eastAsia="Batang"/>
          <w:bCs/>
          <w:lang w:val="uk-UA" w:eastAsia="ko-KR" w:bidi="ar-TN"/>
        </w:rPr>
        <w:tab/>
      </w:r>
      <w:r w:rsidRPr="008A41F8">
        <w:rPr>
          <w:rFonts w:eastAsia="Batang"/>
          <w:bCs/>
          <w:lang w:val="uk-UA" w:eastAsia="ko-KR" w:bidi="ar-TN"/>
        </w:rPr>
        <w:tab/>
      </w:r>
      <w:r w:rsidRPr="008A41F8">
        <w:rPr>
          <w:rFonts w:eastAsia="Batang"/>
          <w:bCs/>
          <w:lang w:val="uk-UA" w:eastAsia="ko-KR" w:bidi="ar-TN"/>
        </w:rPr>
        <w:tab/>
      </w:r>
      <w:r w:rsidRPr="008A41F8">
        <w:rPr>
          <w:rFonts w:eastAsia="Batang"/>
          <w:bCs/>
          <w:lang w:val="uk-UA" w:eastAsia="ko-KR" w:bidi="ar-TN"/>
        </w:rPr>
        <w:tab/>
      </w:r>
      <w:r w:rsidR="00F7273D">
        <w:rPr>
          <w:rFonts w:eastAsia="Batang"/>
          <w:bCs/>
          <w:lang w:val="uk-UA" w:eastAsia="ko-KR" w:bidi="ar-TN"/>
        </w:rPr>
        <w:tab/>
      </w:r>
      <w:r w:rsidRPr="008A41F8">
        <w:rPr>
          <w:rFonts w:eastAsia="Batang"/>
          <w:bCs/>
          <w:lang w:val="uk-UA" w:eastAsia="ko-KR" w:bidi="ar-TN"/>
        </w:rPr>
        <w:t>2020 року)</w:t>
      </w:r>
    </w:p>
    <w:p w:rsidR="005C5A34" w:rsidRPr="008A41F8" w:rsidRDefault="005C5A34" w:rsidP="005C5A34">
      <w:pPr>
        <w:tabs>
          <w:tab w:val="left" w:pos="-1080"/>
        </w:tabs>
        <w:ind w:hanging="1080"/>
        <w:jc w:val="both"/>
        <w:rPr>
          <w:rFonts w:eastAsia="Batang"/>
          <w:bCs/>
          <w:lang w:val="uk-UA" w:eastAsia="ko-KR" w:bidi="ar-TN"/>
        </w:rPr>
      </w:pPr>
      <w:r w:rsidRPr="008A41F8">
        <w:rPr>
          <w:rFonts w:eastAsia="Batang"/>
          <w:bCs/>
          <w:lang w:val="uk-UA" w:eastAsia="ko-KR" w:bidi="ar-TN"/>
        </w:rPr>
        <w:tab/>
        <w:t xml:space="preserve">листування з іншими установами міста </w:t>
      </w:r>
      <w:r w:rsidRPr="008A41F8">
        <w:rPr>
          <w:rFonts w:eastAsia="Batang"/>
          <w:bCs/>
          <w:lang w:val="uk-UA" w:eastAsia="ko-KR" w:bidi="ar-TN"/>
        </w:rPr>
        <w:tab/>
        <w:t xml:space="preserve">-  1530 (+ 186 до аналогічного періоду </w:t>
      </w:r>
      <w:r w:rsidRPr="008A41F8">
        <w:rPr>
          <w:rFonts w:eastAsia="Batang"/>
          <w:bCs/>
          <w:lang w:val="uk-UA" w:eastAsia="ko-KR" w:bidi="ar-TN"/>
        </w:rPr>
        <w:tab/>
      </w:r>
      <w:r w:rsidRPr="008A41F8">
        <w:rPr>
          <w:rFonts w:eastAsia="Batang"/>
          <w:bCs/>
          <w:lang w:val="uk-UA" w:eastAsia="ko-KR" w:bidi="ar-TN"/>
        </w:rPr>
        <w:tab/>
      </w:r>
      <w:r w:rsidRPr="008A41F8">
        <w:rPr>
          <w:rFonts w:eastAsia="Batang"/>
          <w:bCs/>
          <w:lang w:val="uk-UA" w:eastAsia="ko-KR" w:bidi="ar-TN"/>
        </w:rPr>
        <w:tab/>
      </w:r>
      <w:r w:rsidRPr="008A41F8">
        <w:rPr>
          <w:rFonts w:eastAsia="Batang"/>
          <w:bCs/>
          <w:lang w:val="uk-UA" w:eastAsia="ko-KR" w:bidi="ar-TN"/>
        </w:rPr>
        <w:tab/>
      </w:r>
      <w:r w:rsidRPr="008A41F8">
        <w:rPr>
          <w:rFonts w:eastAsia="Batang"/>
          <w:bCs/>
          <w:lang w:val="uk-UA" w:eastAsia="ko-KR" w:bidi="ar-TN"/>
        </w:rPr>
        <w:tab/>
      </w:r>
      <w:r w:rsidRPr="008A41F8">
        <w:rPr>
          <w:rFonts w:eastAsia="Batang"/>
          <w:bCs/>
          <w:lang w:val="uk-UA" w:eastAsia="ko-KR" w:bidi="ar-TN"/>
        </w:rPr>
        <w:tab/>
      </w:r>
      <w:r w:rsidRPr="008A41F8">
        <w:rPr>
          <w:rFonts w:eastAsia="Batang"/>
          <w:bCs/>
          <w:lang w:val="uk-UA" w:eastAsia="ko-KR" w:bidi="ar-TN"/>
        </w:rPr>
        <w:tab/>
      </w:r>
      <w:r w:rsidR="00F7273D">
        <w:rPr>
          <w:rFonts w:eastAsia="Batang"/>
          <w:bCs/>
          <w:lang w:val="uk-UA" w:eastAsia="ko-KR" w:bidi="ar-TN"/>
        </w:rPr>
        <w:tab/>
      </w:r>
      <w:r w:rsidRPr="008A41F8">
        <w:rPr>
          <w:rFonts w:eastAsia="Batang"/>
          <w:bCs/>
          <w:lang w:val="uk-UA" w:eastAsia="ko-KR" w:bidi="ar-TN"/>
        </w:rPr>
        <w:t>2020 року);</w:t>
      </w:r>
    </w:p>
    <w:p w:rsidR="005C5A34" w:rsidRPr="008A41F8" w:rsidRDefault="005C5A34" w:rsidP="005C5A34">
      <w:pPr>
        <w:tabs>
          <w:tab w:val="left" w:pos="-1080"/>
        </w:tabs>
        <w:ind w:hanging="1080"/>
        <w:jc w:val="both"/>
        <w:rPr>
          <w:rFonts w:eastAsia="Batang"/>
          <w:bCs/>
          <w:lang w:val="uk-UA" w:eastAsia="ko-KR" w:bidi="ar-TN"/>
        </w:rPr>
      </w:pPr>
      <w:r w:rsidRPr="008A41F8">
        <w:rPr>
          <w:rFonts w:eastAsia="Batang"/>
          <w:bCs/>
          <w:lang w:val="uk-UA" w:eastAsia="ko-KR" w:bidi="ar-TN"/>
        </w:rPr>
        <w:tab/>
        <w:t>звернення громадян</w:t>
      </w:r>
      <w:r w:rsidRPr="008A41F8">
        <w:rPr>
          <w:rFonts w:eastAsia="Batang"/>
          <w:bCs/>
          <w:lang w:val="uk-UA" w:eastAsia="ko-KR" w:bidi="ar-TN"/>
        </w:rPr>
        <w:tab/>
      </w:r>
      <w:r w:rsidRPr="008A41F8">
        <w:rPr>
          <w:rFonts w:eastAsia="Batang"/>
          <w:bCs/>
          <w:lang w:val="uk-UA" w:eastAsia="ko-KR" w:bidi="ar-TN"/>
        </w:rPr>
        <w:tab/>
      </w:r>
      <w:r w:rsidRPr="008A41F8">
        <w:rPr>
          <w:rFonts w:eastAsia="Batang"/>
          <w:bCs/>
          <w:lang w:val="uk-UA" w:eastAsia="ko-KR" w:bidi="ar-TN"/>
        </w:rPr>
        <w:tab/>
      </w:r>
      <w:r w:rsidRPr="008A41F8">
        <w:rPr>
          <w:rFonts w:eastAsia="Batang"/>
          <w:bCs/>
          <w:lang w:val="uk-UA" w:eastAsia="ko-KR" w:bidi="ar-TN"/>
        </w:rPr>
        <w:tab/>
        <w:t>-   44</w:t>
      </w:r>
      <w:r w:rsidRPr="008A41F8">
        <w:rPr>
          <w:rFonts w:eastAsia="Batang"/>
          <w:bCs/>
          <w:lang w:val="uk-UA" w:eastAsia="ko-KR" w:bidi="ar-TN"/>
        </w:rPr>
        <w:tab/>
        <w:t xml:space="preserve">(- 14 до аналогічного періоду </w:t>
      </w:r>
      <w:r w:rsidRPr="008A41F8">
        <w:rPr>
          <w:rFonts w:eastAsia="Batang"/>
          <w:bCs/>
          <w:lang w:val="uk-UA" w:eastAsia="ko-KR" w:bidi="ar-TN"/>
        </w:rPr>
        <w:tab/>
      </w:r>
      <w:r w:rsidRPr="008A41F8">
        <w:rPr>
          <w:rFonts w:eastAsia="Batang"/>
          <w:bCs/>
          <w:lang w:val="uk-UA" w:eastAsia="ko-KR" w:bidi="ar-TN"/>
        </w:rPr>
        <w:tab/>
      </w:r>
      <w:r w:rsidRPr="008A41F8">
        <w:rPr>
          <w:rFonts w:eastAsia="Batang"/>
          <w:bCs/>
          <w:lang w:val="uk-UA" w:eastAsia="ko-KR" w:bidi="ar-TN"/>
        </w:rPr>
        <w:tab/>
      </w:r>
      <w:r w:rsidRPr="008A41F8">
        <w:rPr>
          <w:rFonts w:eastAsia="Batang"/>
          <w:bCs/>
          <w:lang w:val="uk-UA" w:eastAsia="ko-KR" w:bidi="ar-TN"/>
        </w:rPr>
        <w:tab/>
      </w:r>
      <w:r w:rsidRPr="008A41F8">
        <w:rPr>
          <w:rFonts w:eastAsia="Batang"/>
          <w:bCs/>
          <w:lang w:val="uk-UA" w:eastAsia="ko-KR" w:bidi="ar-TN"/>
        </w:rPr>
        <w:tab/>
      </w:r>
      <w:r w:rsidRPr="008A41F8">
        <w:rPr>
          <w:rFonts w:eastAsia="Batang"/>
          <w:bCs/>
          <w:lang w:val="uk-UA" w:eastAsia="ko-KR" w:bidi="ar-TN"/>
        </w:rPr>
        <w:tab/>
      </w:r>
      <w:r w:rsidRPr="008A41F8">
        <w:rPr>
          <w:rFonts w:eastAsia="Batang"/>
          <w:bCs/>
          <w:lang w:val="uk-UA" w:eastAsia="ko-KR" w:bidi="ar-TN"/>
        </w:rPr>
        <w:tab/>
      </w:r>
      <w:r w:rsidR="00F7273D">
        <w:rPr>
          <w:rFonts w:eastAsia="Batang"/>
          <w:bCs/>
          <w:lang w:val="uk-UA" w:eastAsia="ko-KR" w:bidi="ar-TN"/>
        </w:rPr>
        <w:tab/>
      </w:r>
      <w:r w:rsidRPr="008A41F8">
        <w:rPr>
          <w:rFonts w:eastAsia="Batang"/>
          <w:bCs/>
          <w:lang w:val="uk-UA" w:eastAsia="ko-KR" w:bidi="ar-TN"/>
        </w:rPr>
        <w:t>2020 року).</w:t>
      </w:r>
    </w:p>
    <w:p w:rsidR="005C5A34" w:rsidRPr="008A41F8" w:rsidRDefault="005C5A34" w:rsidP="005C5A34">
      <w:pPr>
        <w:tabs>
          <w:tab w:val="left" w:pos="0"/>
        </w:tabs>
        <w:ind w:firstLine="600"/>
        <w:jc w:val="both"/>
        <w:rPr>
          <w:rFonts w:eastAsia="Batang"/>
          <w:lang w:val="uk-UA" w:eastAsia="ko-KR" w:bidi="ar-TN"/>
        </w:rPr>
      </w:pPr>
      <w:r w:rsidRPr="008A41F8">
        <w:rPr>
          <w:rFonts w:eastAsia="Batang"/>
          <w:lang w:val="uk-UA" w:eastAsia="ko-KR" w:bidi="ar-TN"/>
        </w:rPr>
        <w:tab/>
        <w:t>На 1978 (+ 63 до аналогічного періоду 2020 року) своєчасно дана відповідь, складені заходи реагування, намічені шляхи виконання. Загалом зареєстровано 2404 вихідний документ (- 12 до аналогічного періоду 2020 року).</w:t>
      </w:r>
    </w:p>
    <w:p w:rsidR="00270EAB" w:rsidRPr="008A41F8" w:rsidRDefault="00270EAB" w:rsidP="00270EAB">
      <w:pPr>
        <w:pStyle w:val="Default"/>
        <w:jc w:val="both"/>
        <w:rPr>
          <w:b/>
          <w:lang w:val="uk-UA"/>
        </w:rPr>
      </w:pPr>
      <w:r w:rsidRPr="008A41F8">
        <w:rPr>
          <w:i/>
          <w:lang w:val="uk-UA"/>
        </w:rPr>
        <w:t xml:space="preserve"> </w:t>
      </w:r>
      <w:r w:rsidRPr="008A41F8">
        <w:rPr>
          <w:rFonts w:eastAsia="Batang"/>
          <w:lang w:val="uk-UA" w:eastAsia="ko-KR"/>
        </w:rPr>
        <w:t xml:space="preserve">    </w:t>
      </w:r>
      <w:r w:rsidR="00F7273D">
        <w:rPr>
          <w:rFonts w:eastAsia="Batang"/>
          <w:lang w:val="uk-UA" w:eastAsia="ko-KR"/>
        </w:rPr>
        <w:tab/>
      </w:r>
      <w:r w:rsidRPr="008A41F8">
        <w:rPr>
          <w:rFonts w:eastAsia="Batang"/>
          <w:lang w:val="uk-UA" w:eastAsia="ko-KR"/>
        </w:rPr>
        <w:t xml:space="preserve">За 2021 рік було видано </w:t>
      </w:r>
      <w:r w:rsidRPr="008A41F8">
        <w:rPr>
          <w:rFonts w:eastAsia="Batang"/>
          <w:color w:val="auto"/>
          <w:lang w:val="uk-UA" w:eastAsia="ko-KR"/>
        </w:rPr>
        <w:t>517</w:t>
      </w:r>
      <w:r w:rsidRPr="008A41F8">
        <w:rPr>
          <w:rFonts w:eastAsia="Batang"/>
          <w:lang w:val="uk-UA" w:eastAsia="ko-KR"/>
        </w:rPr>
        <w:t xml:space="preserve"> наказів з кадров</w:t>
      </w:r>
      <w:r w:rsidR="00F7273D">
        <w:rPr>
          <w:rFonts w:eastAsia="Batang"/>
          <w:lang w:val="uk-UA" w:eastAsia="ko-KR"/>
        </w:rPr>
        <w:t>их питань (</w:t>
      </w:r>
      <w:r w:rsidRPr="008A41F8">
        <w:rPr>
          <w:rFonts w:eastAsia="Batang"/>
          <w:lang w:val="uk-UA" w:eastAsia="ko-KR"/>
        </w:rPr>
        <w:t>-100 до 2020 року).</w:t>
      </w:r>
    </w:p>
    <w:p w:rsidR="008A1C56" w:rsidRPr="008A41F8" w:rsidRDefault="008A1C56" w:rsidP="008A1C56">
      <w:pPr>
        <w:jc w:val="both"/>
        <w:rPr>
          <w:rFonts w:eastAsia="Calibri"/>
          <w:color w:val="000000"/>
          <w:lang w:val="uk-UA" w:eastAsia="en-US"/>
        </w:rPr>
      </w:pPr>
      <w:r w:rsidRPr="008A41F8">
        <w:rPr>
          <w:rFonts w:eastAsia="Calibri"/>
          <w:color w:val="000000"/>
          <w:lang w:val="uk-UA" w:eastAsia="en-US"/>
        </w:rPr>
        <w:t xml:space="preserve"> </w:t>
      </w:r>
      <w:r w:rsidRPr="008A41F8">
        <w:rPr>
          <w:rFonts w:eastAsia="Calibri"/>
          <w:color w:val="000000"/>
          <w:lang w:val="uk-UA" w:eastAsia="en-US"/>
        </w:rPr>
        <w:tab/>
        <w:t xml:space="preserve">У  2021 році до Управління освіти всього надійшло 43  письмових звернень, 2020 рік - 48.  </w:t>
      </w:r>
      <w:r w:rsidRPr="008A41F8">
        <w:rPr>
          <w:color w:val="000000"/>
          <w:lang w:val="uk-UA"/>
        </w:rPr>
        <w:t xml:space="preserve">Через    виконавчий комітет   надійшло   16  звернень,  «гарячу урядову лінію» - 18, решта - до Управління освіти. </w:t>
      </w:r>
      <w:r w:rsidRPr="008A41F8">
        <w:rPr>
          <w:color w:val="000000"/>
          <w:lang w:val="uk-UA" w:eastAsia="en-US"/>
        </w:rPr>
        <w:t xml:space="preserve">Питання, зазначені у зверненнях: </w:t>
      </w:r>
      <w:r w:rsidRPr="008A41F8">
        <w:rPr>
          <w:color w:val="000000"/>
          <w:lang w:val="uk-UA"/>
        </w:rPr>
        <w:t>покращення умов перебування учнів, дотримання санітарно-гігієнічних умов (тепловий режим)</w:t>
      </w:r>
      <w:r w:rsidRPr="008A41F8">
        <w:rPr>
          <w:color w:val="000000"/>
          <w:lang w:val="uk-UA" w:eastAsia="en-US"/>
        </w:rPr>
        <w:t>; проведення поточних ремонтів.</w:t>
      </w:r>
    </w:p>
    <w:p w:rsidR="008A1C56" w:rsidRPr="008A41F8" w:rsidRDefault="008A1C56" w:rsidP="008A1C56">
      <w:pPr>
        <w:ind w:firstLine="708"/>
        <w:jc w:val="both"/>
        <w:rPr>
          <w:color w:val="000000"/>
          <w:lang w:val="uk-UA"/>
        </w:rPr>
      </w:pPr>
      <w:r w:rsidRPr="008A41F8">
        <w:rPr>
          <w:rFonts w:eastAsia="Calibri"/>
          <w:color w:val="000000"/>
          <w:lang w:val="uk-UA" w:eastAsia="en-US"/>
        </w:rPr>
        <w:t xml:space="preserve">Крім того, до Управління освіти надійшло 8 (-3 до 2020 року) звернень  від депутатів міської ради  </w:t>
      </w:r>
      <w:r w:rsidRPr="008A41F8">
        <w:rPr>
          <w:color w:val="000000"/>
          <w:lang w:val="uk-UA"/>
        </w:rPr>
        <w:t xml:space="preserve">про  виділення додаткових коштів для покращення матеріальної бази  закладів. </w:t>
      </w:r>
    </w:p>
    <w:p w:rsidR="008A1C56" w:rsidRPr="008A41F8" w:rsidRDefault="008A1C56" w:rsidP="008A1C56">
      <w:pPr>
        <w:ind w:firstLine="708"/>
        <w:jc w:val="both"/>
        <w:rPr>
          <w:color w:val="FF0000"/>
          <w:lang w:val="uk-UA"/>
        </w:rPr>
      </w:pPr>
      <w:r w:rsidRPr="008A41F8">
        <w:rPr>
          <w:lang w:val="uk-UA"/>
        </w:rPr>
        <w:t xml:space="preserve">Управління освіти у ІІ півріччі 2021 року  отримало 8 запитів на публічну інформацію: два запити   ТОВ «Інформаційне агентство «112 ЮЕЙ» , ТОВ «ІА ЛІГА Бізнес </w:t>
      </w:r>
      <w:proofErr w:type="spellStart"/>
      <w:r w:rsidRPr="008A41F8">
        <w:rPr>
          <w:lang w:val="uk-UA"/>
        </w:rPr>
        <w:t>Інформ</w:t>
      </w:r>
      <w:proofErr w:type="spellEnd"/>
      <w:r w:rsidRPr="008A41F8">
        <w:rPr>
          <w:lang w:val="uk-UA"/>
        </w:rPr>
        <w:t xml:space="preserve">» з проханням надати інформацію щодо відсторонення від роботи </w:t>
      </w:r>
      <w:proofErr w:type="spellStart"/>
      <w:r w:rsidRPr="008A41F8">
        <w:rPr>
          <w:lang w:val="uk-UA"/>
        </w:rPr>
        <w:t>педпрацівників</w:t>
      </w:r>
      <w:proofErr w:type="spellEnd"/>
      <w:r w:rsidRPr="008A41F8">
        <w:rPr>
          <w:lang w:val="uk-UA"/>
        </w:rPr>
        <w:t xml:space="preserve"> та держслужбовців  у зв’язку з відсутністю </w:t>
      </w:r>
      <w:r w:rsidR="00E67B59" w:rsidRPr="008A41F8">
        <w:rPr>
          <w:lang w:val="uk-UA"/>
        </w:rPr>
        <w:t>вакцинації, оскарження, відмови</w:t>
      </w:r>
      <w:r w:rsidRPr="008A41F8">
        <w:rPr>
          <w:lang w:val="uk-UA"/>
        </w:rPr>
        <w:t xml:space="preserve"> поновлення на роботі. П’ять запитів від батьків щодо діяльності закладів освіти.</w:t>
      </w:r>
    </w:p>
    <w:p w:rsidR="008A1C56" w:rsidRPr="008A41F8" w:rsidRDefault="008A1C56" w:rsidP="008A1C56">
      <w:pPr>
        <w:jc w:val="both"/>
        <w:rPr>
          <w:lang w:val="uk-UA"/>
        </w:rPr>
      </w:pPr>
      <w:r w:rsidRPr="008A41F8">
        <w:rPr>
          <w:lang w:val="uk-UA"/>
        </w:rPr>
        <w:tab/>
        <w:t xml:space="preserve">Пропозиції, заяви і скарги громадян, які надходять до Управління освіти, розглядаються в термін відповідно до діючого законодавства. Усі звернення громадян розглянуті, факти перевірені особисто працівниками апарату Управління. Випадків порушення встановлених строків розгляду заяв і скарг не було.  </w:t>
      </w:r>
    </w:p>
    <w:p w:rsidR="008A1C56" w:rsidRPr="008A41F8" w:rsidRDefault="008A1C56" w:rsidP="008A1C56">
      <w:pPr>
        <w:jc w:val="both"/>
        <w:rPr>
          <w:lang w:val="uk-UA"/>
        </w:rPr>
      </w:pPr>
      <w:r w:rsidRPr="008A41F8">
        <w:rPr>
          <w:lang w:val="uk-UA"/>
        </w:rPr>
        <w:tab/>
        <w:t xml:space="preserve">Робота Управління освіти, структурних підрозділів та закладів освіти   у   2021 році проходила за уточненим планом, зміни до якого внесені через   карантинні обмеження. Проведено  п’ять засідань колегії Управління освіти та шість нарад з керівниками  закладів освіти, з них  три – у режимі </w:t>
      </w:r>
      <w:proofErr w:type="spellStart"/>
      <w:r w:rsidRPr="008A41F8">
        <w:rPr>
          <w:lang w:val="uk-UA"/>
        </w:rPr>
        <w:t>вебінару</w:t>
      </w:r>
      <w:proofErr w:type="spellEnd"/>
      <w:r w:rsidRPr="008A41F8">
        <w:rPr>
          <w:lang w:val="uk-UA"/>
        </w:rPr>
        <w:t xml:space="preserve">. </w:t>
      </w:r>
    </w:p>
    <w:p w:rsidR="008A1C56" w:rsidRPr="008A41F8" w:rsidRDefault="00C11FAD" w:rsidP="008A1C56">
      <w:pPr>
        <w:jc w:val="both"/>
        <w:rPr>
          <w:lang w:val="uk-UA"/>
        </w:rPr>
      </w:pPr>
      <w:r w:rsidRPr="008A41F8">
        <w:rPr>
          <w:lang w:val="uk-UA"/>
        </w:rPr>
        <w:tab/>
        <w:t>Підготовлено  20</w:t>
      </w:r>
      <w:r w:rsidR="008A1C56" w:rsidRPr="008A41F8">
        <w:rPr>
          <w:lang w:val="uk-UA"/>
        </w:rPr>
        <w:t xml:space="preserve"> </w:t>
      </w:r>
      <w:proofErr w:type="spellStart"/>
      <w:r w:rsidR="008A1C56" w:rsidRPr="008A41F8">
        <w:rPr>
          <w:lang w:val="uk-UA"/>
        </w:rPr>
        <w:t>проєктів</w:t>
      </w:r>
      <w:proofErr w:type="spellEnd"/>
      <w:r w:rsidR="008A1C56" w:rsidRPr="008A41F8">
        <w:rPr>
          <w:lang w:val="uk-UA"/>
        </w:rPr>
        <w:t xml:space="preserve"> рішень для розгляду на сесії депутатами   Ніжинської міської р</w:t>
      </w:r>
      <w:r w:rsidR="00B310D8" w:rsidRPr="008A41F8">
        <w:rPr>
          <w:lang w:val="uk-UA"/>
        </w:rPr>
        <w:t>ади та 11</w:t>
      </w:r>
      <w:r w:rsidR="008A1C56" w:rsidRPr="008A41F8">
        <w:rPr>
          <w:lang w:val="uk-UA"/>
        </w:rPr>
        <w:t xml:space="preserve">- на виконавчому комітеті.  </w:t>
      </w:r>
      <w:r w:rsidR="008A1C56" w:rsidRPr="008A41F8">
        <w:rPr>
          <w:lang w:val="uk-UA"/>
        </w:rPr>
        <w:tab/>
        <w:t xml:space="preserve"> </w:t>
      </w:r>
    </w:p>
    <w:p w:rsidR="008A1C56" w:rsidRPr="008A41F8" w:rsidRDefault="008A1C56" w:rsidP="008A1C56">
      <w:pPr>
        <w:ind w:firstLine="567"/>
        <w:jc w:val="both"/>
        <w:rPr>
          <w:lang w:val="uk-UA"/>
        </w:rPr>
      </w:pPr>
      <w:r w:rsidRPr="008A41F8">
        <w:rPr>
          <w:lang w:val="uk-UA"/>
        </w:rPr>
        <w:tab/>
      </w:r>
      <w:r w:rsidR="003F3B49" w:rsidRPr="008A41F8">
        <w:rPr>
          <w:lang w:val="uk-UA"/>
        </w:rPr>
        <w:t xml:space="preserve"> </w:t>
      </w:r>
      <w:r w:rsidRPr="008A41F8">
        <w:rPr>
          <w:lang w:val="uk-UA"/>
        </w:rPr>
        <w:t>У 2021 році Управлінням Державної служби якості освіти в Чернігівській області перевірено виконання рекомендацій, які були надані закладам освіти під час аудиту</w:t>
      </w:r>
      <w:r w:rsidR="003F3B49" w:rsidRPr="008A41F8">
        <w:rPr>
          <w:lang w:val="uk-UA"/>
        </w:rPr>
        <w:t xml:space="preserve"> ЗОШ І-ІІІст№1, гімназії №2</w:t>
      </w:r>
      <w:r w:rsidRPr="008A41F8">
        <w:rPr>
          <w:lang w:val="uk-UA"/>
        </w:rPr>
        <w:t>.</w:t>
      </w:r>
    </w:p>
    <w:p w:rsidR="008A1C56" w:rsidRDefault="008A1C56" w:rsidP="00270EAB">
      <w:pPr>
        <w:jc w:val="both"/>
        <w:rPr>
          <w:i/>
          <w:lang w:val="uk-UA"/>
        </w:rPr>
      </w:pPr>
      <w:r w:rsidRPr="008A41F8">
        <w:rPr>
          <w:lang w:val="uk-UA"/>
        </w:rPr>
        <w:t xml:space="preserve"> </w:t>
      </w:r>
      <w:r w:rsidRPr="008A41F8">
        <w:rPr>
          <w:lang w:val="uk-UA"/>
        </w:rPr>
        <w:tab/>
        <w:t>Перевірка окремих питань роботи Управління освіти здійснювалася й іншими контролюючими органами: щодо використання коштів з бюджету розвитку ОТГ та с</w:t>
      </w:r>
      <w:r w:rsidR="00714AD8">
        <w:rPr>
          <w:lang w:val="uk-UA"/>
        </w:rPr>
        <w:t>убвенції з державного бюджету (</w:t>
      </w:r>
      <w:r w:rsidRPr="008A41F8">
        <w:rPr>
          <w:lang w:val="uk-UA"/>
        </w:rPr>
        <w:t>фінансове управління).</w:t>
      </w:r>
      <w:r w:rsidR="00270EAB" w:rsidRPr="008A41F8">
        <w:rPr>
          <w:i/>
          <w:lang w:val="uk-UA"/>
        </w:rPr>
        <w:t xml:space="preserve"> </w:t>
      </w:r>
    </w:p>
    <w:p w:rsidR="00714AD8" w:rsidRPr="008A41F8" w:rsidRDefault="00714AD8" w:rsidP="00270EAB">
      <w:pPr>
        <w:jc w:val="both"/>
        <w:rPr>
          <w:b/>
          <w:lang w:val="uk-UA"/>
        </w:rPr>
      </w:pPr>
    </w:p>
    <w:p w:rsidR="008A1C56" w:rsidRPr="008A41F8" w:rsidRDefault="008A1C56" w:rsidP="00714AD8">
      <w:pPr>
        <w:ind w:firstLine="567"/>
        <w:jc w:val="center"/>
        <w:rPr>
          <w:b/>
          <w:u w:val="single"/>
          <w:lang w:val="uk-UA"/>
        </w:rPr>
      </w:pPr>
      <w:r w:rsidRPr="008A41F8">
        <w:rPr>
          <w:b/>
          <w:u w:val="single"/>
          <w:lang w:val="uk-UA"/>
        </w:rPr>
        <w:t xml:space="preserve">Пріоритетні </w:t>
      </w:r>
      <w:r w:rsidR="00714AD8">
        <w:rPr>
          <w:b/>
          <w:u w:val="single"/>
          <w:lang w:val="uk-UA"/>
        </w:rPr>
        <w:t>напрямки діяльності у 2022 році</w:t>
      </w:r>
      <w:r w:rsidRPr="008A41F8">
        <w:rPr>
          <w:b/>
          <w:u w:val="single"/>
          <w:lang w:val="uk-UA"/>
        </w:rPr>
        <w:t>:</w:t>
      </w:r>
    </w:p>
    <w:p w:rsidR="008A1C56" w:rsidRPr="008A41F8" w:rsidRDefault="008A1C56" w:rsidP="008A1C56">
      <w:pPr>
        <w:ind w:firstLine="567"/>
        <w:jc w:val="both"/>
        <w:rPr>
          <w:lang w:val="uk-UA"/>
        </w:rPr>
      </w:pPr>
      <w:r w:rsidRPr="008A41F8">
        <w:rPr>
          <w:lang w:val="uk-UA"/>
        </w:rPr>
        <w:tab/>
        <w:t>- формування ефективної мережі закладів дошкільної, загальної середньої та позашкільної освіти Ніжинської ТГ;</w:t>
      </w:r>
    </w:p>
    <w:p w:rsidR="008A1C56" w:rsidRPr="008A41F8" w:rsidRDefault="008A1C56" w:rsidP="008A1C56">
      <w:pPr>
        <w:tabs>
          <w:tab w:val="num" w:pos="0"/>
        </w:tabs>
        <w:ind w:firstLine="567"/>
        <w:jc w:val="both"/>
        <w:rPr>
          <w:lang w:val="uk-UA"/>
        </w:rPr>
      </w:pPr>
      <w:r w:rsidRPr="008A41F8">
        <w:rPr>
          <w:lang w:val="uk-UA"/>
        </w:rPr>
        <w:tab/>
        <w:t>- створення ефективного, доступного освітнього середовища, спрямованого на формування гармонійно розвиненої, соціально активної, творчої особистості;</w:t>
      </w:r>
    </w:p>
    <w:p w:rsidR="008A1C56" w:rsidRPr="008A41F8" w:rsidRDefault="008A1C56" w:rsidP="008A1C56">
      <w:pPr>
        <w:tabs>
          <w:tab w:val="left" w:pos="709"/>
          <w:tab w:val="left" w:pos="960"/>
        </w:tabs>
        <w:jc w:val="both"/>
        <w:rPr>
          <w:lang w:val="uk-UA"/>
        </w:rPr>
      </w:pPr>
      <w:r w:rsidRPr="008A41F8">
        <w:rPr>
          <w:iCs/>
          <w:lang w:val="uk-UA"/>
        </w:rPr>
        <w:tab/>
        <w:t xml:space="preserve">- забезпечення в закладах освіти безпечних умов для здобувачів освіти, педагогічних та інших працівників в умовах карантину у зв’язку з поширенням гострої респіраторної хвороби COVID-19, спричиненої </w:t>
      </w:r>
      <w:proofErr w:type="spellStart"/>
      <w:r w:rsidRPr="008A41F8">
        <w:rPr>
          <w:iCs/>
          <w:lang w:val="uk-UA"/>
        </w:rPr>
        <w:t>коронавірусом</w:t>
      </w:r>
      <w:proofErr w:type="spellEnd"/>
      <w:r w:rsidRPr="008A41F8">
        <w:rPr>
          <w:iCs/>
          <w:lang w:val="uk-UA"/>
        </w:rPr>
        <w:t xml:space="preserve"> SARS-CoV-2;</w:t>
      </w:r>
    </w:p>
    <w:p w:rsidR="008A1C56" w:rsidRPr="008A41F8" w:rsidRDefault="008A1C56" w:rsidP="008A1C56">
      <w:pPr>
        <w:tabs>
          <w:tab w:val="num" w:pos="1068"/>
          <w:tab w:val="left" w:pos="1276"/>
          <w:tab w:val="num" w:pos="1353"/>
          <w:tab w:val="num" w:pos="1440"/>
        </w:tabs>
        <w:jc w:val="both"/>
        <w:rPr>
          <w:lang w:val="uk-UA"/>
        </w:rPr>
      </w:pPr>
      <w:r w:rsidRPr="008A41F8">
        <w:rPr>
          <w:lang w:val="uk-UA"/>
        </w:rPr>
        <w:t>підвищення якості та рівного доступу дітей до дошкільної освіти;</w:t>
      </w:r>
    </w:p>
    <w:p w:rsidR="008A1C56" w:rsidRPr="008A41F8" w:rsidRDefault="008A1C56" w:rsidP="008A1C56">
      <w:pPr>
        <w:tabs>
          <w:tab w:val="left" w:pos="709"/>
          <w:tab w:val="left" w:pos="1276"/>
          <w:tab w:val="num" w:pos="1440"/>
        </w:tabs>
        <w:jc w:val="both"/>
        <w:rPr>
          <w:lang w:val="uk-UA"/>
        </w:rPr>
      </w:pPr>
      <w:r w:rsidRPr="008A41F8">
        <w:rPr>
          <w:lang w:val="uk-UA"/>
        </w:rPr>
        <w:tab/>
        <w:t>- створення сучасного освітнього середовища у перших класах відповідно до вимог Нової української школи;</w:t>
      </w:r>
    </w:p>
    <w:p w:rsidR="008A1C56" w:rsidRPr="008A41F8" w:rsidRDefault="008A1C56" w:rsidP="008A1C56">
      <w:pPr>
        <w:tabs>
          <w:tab w:val="left" w:pos="709"/>
          <w:tab w:val="left" w:pos="960"/>
          <w:tab w:val="num" w:pos="1440"/>
        </w:tabs>
        <w:jc w:val="both"/>
        <w:rPr>
          <w:lang w:val="uk-UA"/>
        </w:rPr>
      </w:pPr>
      <w:r w:rsidRPr="008A41F8">
        <w:rPr>
          <w:lang w:val="uk-UA"/>
        </w:rPr>
        <w:tab/>
        <w:t xml:space="preserve">- створення нового змісту освіти, заснованого на формуванні </w:t>
      </w:r>
      <w:proofErr w:type="spellStart"/>
      <w:r w:rsidRPr="008A41F8">
        <w:rPr>
          <w:lang w:val="uk-UA"/>
        </w:rPr>
        <w:t>компетентностей</w:t>
      </w:r>
      <w:proofErr w:type="spellEnd"/>
      <w:r w:rsidRPr="008A41F8">
        <w:rPr>
          <w:lang w:val="uk-UA"/>
        </w:rPr>
        <w:t xml:space="preserve"> учнів, потрібних для їх успішної самореалізації в суспільстві</w:t>
      </w:r>
      <w:r w:rsidRPr="008A41F8">
        <w:rPr>
          <w:bCs/>
          <w:lang w:val="uk-UA"/>
        </w:rPr>
        <w:t>;</w:t>
      </w:r>
    </w:p>
    <w:p w:rsidR="008A1C56" w:rsidRPr="008A41F8" w:rsidRDefault="008A1C56" w:rsidP="008A1C56">
      <w:pPr>
        <w:tabs>
          <w:tab w:val="left" w:pos="709"/>
          <w:tab w:val="left" w:pos="960"/>
          <w:tab w:val="num" w:pos="1440"/>
        </w:tabs>
        <w:jc w:val="both"/>
        <w:rPr>
          <w:lang w:val="uk-UA"/>
        </w:rPr>
      </w:pPr>
      <w:r w:rsidRPr="008A41F8">
        <w:rPr>
          <w:bCs/>
          <w:color w:val="000000"/>
          <w:lang w:val="uk-UA"/>
        </w:rPr>
        <w:lastRenderedPageBreak/>
        <w:tab/>
        <w:t xml:space="preserve">- забезпечення інклюзивним навчанням у закладах дошкільної, загальної середньої  </w:t>
      </w:r>
      <w:r w:rsidRPr="008A41F8">
        <w:rPr>
          <w:lang w:val="uk-UA" w:eastAsia="uk-UA"/>
        </w:rPr>
        <w:t xml:space="preserve"> </w:t>
      </w:r>
      <w:r w:rsidRPr="008A41F8">
        <w:rPr>
          <w:lang w:val="uk-UA"/>
        </w:rPr>
        <w:t xml:space="preserve"> </w:t>
      </w:r>
      <w:r w:rsidRPr="008A41F8">
        <w:rPr>
          <w:bCs/>
          <w:color w:val="000000"/>
          <w:lang w:val="uk-UA"/>
        </w:rPr>
        <w:t>освіти осіб</w:t>
      </w:r>
      <w:r w:rsidRPr="008A41F8">
        <w:rPr>
          <w:lang w:val="uk-UA" w:eastAsia="uk-UA"/>
        </w:rPr>
        <w:t xml:space="preserve"> з особливими освітніми потребами. Створення умов для організації освітнього процесу;</w:t>
      </w:r>
    </w:p>
    <w:p w:rsidR="008A1C56" w:rsidRPr="008A41F8" w:rsidRDefault="008A1C56" w:rsidP="008A1C56">
      <w:pPr>
        <w:tabs>
          <w:tab w:val="left" w:pos="709"/>
          <w:tab w:val="left" w:pos="960"/>
          <w:tab w:val="num" w:pos="1440"/>
        </w:tabs>
        <w:jc w:val="both"/>
        <w:rPr>
          <w:lang w:val="uk-UA"/>
        </w:rPr>
      </w:pPr>
      <w:r w:rsidRPr="008A41F8">
        <w:rPr>
          <w:bCs/>
          <w:lang w:val="uk-UA"/>
        </w:rPr>
        <w:tab/>
        <w:t>- забезпечення надання якісних освітніх послуг в закладах освіти в умовах карантину з використанням технологій дистанційного навчання з урахуванням епідеміологічної ситуації в регіоні;</w:t>
      </w:r>
    </w:p>
    <w:p w:rsidR="008A1C56" w:rsidRPr="008A41F8" w:rsidRDefault="008A1C56" w:rsidP="008A1C56">
      <w:pPr>
        <w:tabs>
          <w:tab w:val="left" w:pos="374"/>
          <w:tab w:val="left" w:pos="709"/>
          <w:tab w:val="left" w:pos="960"/>
          <w:tab w:val="num" w:pos="1440"/>
        </w:tabs>
        <w:jc w:val="both"/>
        <w:rPr>
          <w:lang w:val="uk-UA"/>
        </w:rPr>
      </w:pPr>
      <w:r w:rsidRPr="008A41F8">
        <w:rPr>
          <w:lang w:val="uk-UA"/>
        </w:rPr>
        <w:tab/>
      </w:r>
      <w:r w:rsidRPr="008A41F8">
        <w:rPr>
          <w:lang w:val="uk-UA"/>
        </w:rPr>
        <w:tab/>
        <w:t xml:space="preserve">- забезпечення розвитку пізнавальних, практичних, творчих, соціальних </w:t>
      </w:r>
      <w:proofErr w:type="spellStart"/>
      <w:r w:rsidRPr="008A41F8">
        <w:rPr>
          <w:lang w:val="uk-UA"/>
        </w:rPr>
        <w:t>компетентностей</w:t>
      </w:r>
      <w:proofErr w:type="spellEnd"/>
      <w:r w:rsidRPr="008A41F8">
        <w:rPr>
          <w:lang w:val="uk-UA"/>
        </w:rPr>
        <w:t xml:space="preserve"> дітей та учнівської молоді засобами позашкільної освіти;</w:t>
      </w:r>
    </w:p>
    <w:p w:rsidR="008A1C56" w:rsidRPr="008A41F8" w:rsidRDefault="008A1C56" w:rsidP="008A1C56">
      <w:pPr>
        <w:tabs>
          <w:tab w:val="left" w:pos="374"/>
          <w:tab w:val="left" w:pos="709"/>
          <w:tab w:val="left" w:pos="960"/>
          <w:tab w:val="num" w:pos="1440"/>
        </w:tabs>
        <w:jc w:val="both"/>
        <w:rPr>
          <w:lang w:val="uk-UA"/>
        </w:rPr>
      </w:pPr>
      <w:r w:rsidRPr="008A41F8">
        <w:rPr>
          <w:color w:val="333333"/>
          <w:shd w:val="clear" w:color="auto" w:fill="FFFFFF"/>
          <w:lang w:val="uk-UA"/>
        </w:rPr>
        <w:tab/>
      </w:r>
      <w:r w:rsidRPr="008A41F8">
        <w:rPr>
          <w:color w:val="333333"/>
          <w:shd w:val="clear" w:color="auto" w:fill="FFFFFF"/>
          <w:lang w:val="uk-UA"/>
        </w:rPr>
        <w:tab/>
        <w:t>- розвиток та підтримка обдарованої учнівської молоді;</w:t>
      </w:r>
    </w:p>
    <w:p w:rsidR="008A1C56" w:rsidRPr="008A41F8" w:rsidRDefault="008A1C56" w:rsidP="008A1C56">
      <w:pPr>
        <w:tabs>
          <w:tab w:val="left" w:pos="374"/>
          <w:tab w:val="left" w:pos="709"/>
          <w:tab w:val="left" w:pos="960"/>
          <w:tab w:val="num" w:pos="1440"/>
        </w:tabs>
        <w:jc w:val="both"/>
        <w:rPr>
          <w:lang w:val="uk-UA"/>
        </w:rPr>
      </w:pPr>
      <w:r w:rsidRPr="008A41F8">
        <w:rPr>
          <w:lang w:val="uk-UA"/>
        </w:rPr>
        <w:tab/>
      </w:r>
      <w:r w:rsidRPr="008A41F8">
        <w:rPr>
          <w:lang w:val="uk-UA"/>
        </w:rPr>
        <w:tab/>
        <w:t>- залучення учнівської молоді до наукової та науково-технічної діяльності;</w:t>
      </w:r>
      <w:r w:rsidRPr="008A41F8">
        <w:rPr>
          <w:lang w:val="uk-UA"/>
        </w:rPr>
        <w:tab/>
      </w:r>
    </w:p>
    <w:p w:rsidR="008A1C56" w:rsidRPr="008A41F8" w:rsidRDefault="008A1C56" w:rsidP="008A1C56">
      <w:pPr>
        <w:tabs>
          <w:tab w:val="left" w:pos="374"/>
          <w:tab w:val="left" w:pos="709"/>
          <w:tab w:val="left" w:pos="960"/>
          <w:tab w:val="num" w:pos="1440"/>
        </w:tabs>
        <w:jc w:val="both"/>
        <w:rPr>
          <w:lang w:val="uk-UA"/>
        </w:rPr>
      </w:pPr>
      <w:r w:rsidRPr="008A41F8">
        <w:rPr>
          <w:lang w:val="uk-UA"/>
        </w:rPr>
        <w:tab/>
      </w:r>
      <w:r w:rsidRPr="008A41F8">
        <w:rPr>
          <w:lang w:val="uk-UA"/>
        </w:rPr>
        <w:tab/>
        <w:t>- розвиток культурного та духовного середовища, національно-патріотичного виховання дітей та учнівської молоді;</w:t>
      </w:r>
    </w:p>
    <w:p w:rsidR="008A1C56" w:rsidRPr="008A41F8" w:rsidRDefault="008A1C56" w:rsidP="008A1C56">
      <w:pPr>
        <w:tabs>
          <w:tab w:val="left" w:pos="374"/>
          <w:tab w:val="left" w:pos="709"/>
          <w:tab w:val="left" w:pos="960"/>
          <w:tab w:val="num" w:pos="1440"/>
        </w:tabs>
        <w:jc w:val="both"/>
        <w:rPr>
          <w:lang w:val="uk-UA"/>
        </w:rPr>
      </w:pPr>
      <w:r w:rsidRPr="008A41F8">
        <w:rPr>
          <w:lang w:val="uk-UA"/>
        </w:rPr>
        <w:tab/>
      </w:r>
      <w:r w:rsidRPr="008A41F8">
        <w:rPr>
          <w:lang w:val="uk-UA"/>
        </w:rPr>
        <w:tab/>
        <w:t>- удосконалення превентивних заходів, спрямованих на формування здорового способу життя підростаючого покоління;</w:t>
      </w:r>
    </w:p>
    <w:p w:rsidR="008A1C56" w:rsidRPr="008A41F8" w:rsidRDefault="008A1C56" w:rsidP="008A1C56">
      <w:pPr>
        <w:tabs>
          <w:tab w:val="left" w:pos="709"/>
          <w:tab w:val="num" w:pos="1440"/>
        </w:tabs>
        <w:jc w:val="both"/>
        <w:rPr>
          <w:lang w:val="uk-UA"/>
        </w:rPr>
      </w:pPr>
      <w:r w:rsidRPr="008A41F8">
        <w:rPr>
          <w:lang w:val="uk-UA"/>
        </w:rPr>
        <w:tab/>
        <w:t>- посилення роботи з профілактики бездоглядності та безпритульності дітей;</w:t>
      </w:r>
    </w:p>
    <w:p w:rsidR="008A1C56" w:rsidRPr="008A41F8" w:rsidRDefault="008A1C56" w:rsidP="008A1C56">
      <w:pPr>
        <w:tabs>
          <w:tab w:val="left" w:pos="709"/>
          <w:tab w:val="num" w:pos="1440"/>
        </w:tabs>
        <w:jc w:val="both"/>
        <w:rPr>
          <w:lang w:val="uk-UA"/>
        </w:rPr>
      </w:pPr>
      <w:r w:rsidRPr="008A41F8">
        <w:rPr>
          <w:lang w:val="uk-UA"/>
        </w:rPr>
        <w:tab/>
        <w:t>- активізація інформаційно-просвітницької роботи із запобігання усім формам насильства над дітьми;</w:t>
      </w:r>
    </w:p>
    <w:p w:rsidR="008A1C56" w:rsidRPr="008A41F8" w:rsidRDefault="008A1C56" w:rsidP="008A1C56">
      <w:pPr>
        <w:tabs>
          <w:tab w:val="left" w:pos="709"/>
          <w:tab w:val="num" w:pos="1440"/>
        </w:tabs>
        <w:jc w:val="both"/>
        <w:rPr>
          <w:lang w:val="uk-UA"/>
        </w:rPr>
      </w:pPr>
      <w:r w:rsidRPr="008A41F8">
        <w:rPr>
          <w:lang w:val="uk-UA"/>
        </w:rPr>
        <w:tab/>
        <w:t>- інформатизація та комп'ютеризація освітнього процесу, забезпечення базовими та спеціалізо</w:t>
      </w:r>
      <w:r w:rsidR="00232B18">
        <w:rPr>
          <w:lang w:val="uk-UA"/>
        </w:rPr>
        <w:t>ваними програмними продуктами (</w:t>
      </w:r>
      <w:r w:rsidRPr="008A41F8">
        <w:rPr>
          <w:lang w:val="uk-UA"/>
        </w:rPr>
        <w:t>у т.ч. дистанційного навчання), сучасними технічними засобами навчання; обладнання закладів розгалуженою мережею швидкісного Інтернету;</w:t>
      </w:r>
    </w:p>
    <w:p w:rsidR="008A1C56" w:rsidRPr="008A41F8" w:rsidRDefault="008A1C56" w:rsidP="008A1C56">
      <w:pPr>
        <w:tabs>
          <w:tab w:val="left" w:pos="709"/>
          <w:tab w:val="num" w:pos="1440"/>
        </w:tabs>
        <w:jc w:val="both"/>
        <w:rPr>
          <w:lang w:val="uk-UA"/>
        </w:rPr>
      </w:pPr>
      <w:r w:rsidRPr="008A41F8">
        <w:rPr>
          <w:lang w:val="uk-UA"/>
        </w:rPr>
        <w:tab/>
        <w:t xml:space="preserve">- </w:t>
      </w:r>
      <w:r w:rsidRPr="008A41F8">
        <w:rPr>
          <w:rStyle w:val="FontStyle19"/>
          <w:b w:val="0"/>
          <w:bCs w:val="0"/>
          <w:sz w:val="24"/>
          <w:szCs w:val="24"/>
          <w:lang w:val="uk-UA" w:eastAsia="uk-UA"/>
        </w:rPr>
        <w:t>упровадження в освітній процес сучасних інноваційних форм, у т.ч. дистанційного і змішаного навчання, упровадження е- журналів та е- щоденників;</w:t>
      </w:r>
    </w:p>
    <w:p w:rsidR="008A1C56" w:rsidRPr="008A41F8" w:rsidRDefault="008A1C56" w:rsidP="008A1C56">
      <w:pPr>
        <w:pStyle w:val="a4"/>
        <w:jc w:val="both"/>
        <w:rPr>
          <w:rFonts w:ascii="Times New Roman" w:hAnsi="Times New Roman"/>
          <w:sz w:val="24"/>
          <w:szCs w:val="24"/>
        </w:rPr>
      </w:pPr>
      <w:r w:rsidRPr="008A41F8">
        <w:rPr>
          <w:rFonts w:ascii="Times New Roman" w:hAnsi="Times New Roman"/>
          <w:sz w:val="24"/>
          <w:szCs w:val="24"/>
        </w:rPr>
        <w:tab/>
        <w:t xml:space="preserve">- покращення роботи </w:t>
      </w:r>
      <w:r w:rsidRPr="008A41F8">
        <w:rPr>
          <w:rFonts w:ascii="Times New Roman" w:hAnsi="Times New Roman"/>
          <w:spacing w:val="-1"/>
          <w:sz w:val="24"/>
          <w:szCs w:val="24"/>
        </w:rPr>
        <w:t>Міського центру</w:t>
      </w:r>
      <w:r w:rsidRPr="008A41F8">
        <w:rPr>
          <w:rFonts w:ascii="Times New Roman" w:hAnsi="Times New Roman"/>
          <w:sz w:val="24"/>
          <w:szCs w:val="24"/>
        </w:rPr>
        <w:t xml:space="preserve"> </w:t>
      </w:r>
      <w:r w:rsidRPr="008A41F8">
        <w:rPr>
          <w:rFonts w:ascii="Times New Roman" w:hAnsi="Times New Roman"/>
          <w:spacing w:val="-1"/>
          <w:sz w:val="24"/>
          <w:szCs w:val="24"/>
        </w:rPr>
        <w:t>професійного розвитку педагогічних працівників  Ніжинської міської ради Чернігівської області,</w:t>
      </w:r>
      <w:r w:rsidRPr="008A41F8">
        <w:rPr>
          <w:rFonts w:ascii="Times New Roman" w:hAnsi="Times New Roman"/>
          <w:sz w:val="24"/>
          <w:szCs w:val="24"/>
        </w:rPr>
        <w:t xml:space="preserve">  забезпечення якості та доступності  підвищення  кваліфікації для всіх категорій  педагогічних працівників;</w:t>
      </w:r>
    </w:p>
    <w:p w:rsidR="002833E1" w:rsidRPr="008A41F8" w:rsidRDefault="002833E1" w:rsidP="002833E1">
      <w:pPr>
        <w:spacing w:line="276" w:lineRule="auto"/>
        <w:ind w:firstLine="709"/>
        <w:jc w:val="both"/>
        <w:rPr>
          <w:lang w:val="uk-UA"/>
        </w:rPr>
      </w:pPr>
      <w:r w:rsidRPr="008A41F8">
        <w:rPr>
          <w:shd w:val="clear" w:color="auto" w:fill="FFFFFF"/>
          <w:lang w:val="uk-UA"/>
        </w:rPr>
        <w:t>- організація харчування дітей(учнів) з огляду на принципи здорового харчування - привести енергетичну цінність раціону, структури харчування до Норм фізіологічних потреб населення в основних харчових речовинах і енергії відповідно до  Порядку організації харчування у закладах освіти та дитячих закладах оздоровлення та відпочинку, затвердженого постановою КМУ від 24.03.2021 № 305;</w:t>
      </w:r>
    </w:p>
    <w:p w:rsidR="00B310D8" w:rsidRPr="008A41F8" w:rsidRDefault="008A1C56" w:rsidP="00B310D8">
      <w:pPr>
        <w:pStyle w:val="a4"/>
        <w:jc w:val="both"/>
        <w:rPr>
          <w:sz w:val="24"/>
          <w:szCs w:val="24"/>
        </w:rPr>
      </w:pPr>
      <w:r w:rsidRPr="008A41F8">
        <w:rPr>
          <w:rFonts w:ascii="Times New Roman" w:hAnsi="Times New Roman"/>
          <w:sz w:val="24"/>
          <w:szCs w:val="24"/>
        </w:rPr>
        <w:tab/>
        <w:t>- подальше впровадження заходів енергоефективності та енергозбереження.</w:t>
      </w:r>
    </w:p>
    <w:p w:rsidR="00B310D8" w:rsidRPr="008A41F8" w:rsidRDefault="00B310D8" w:rsidP="00B310D8">
      <w:pPr>
        <w:pStyle w:val="a4"/>
        <w:jc w:val="both"/>
        <w:rPr>
          <w:rFonts w:ascii="Times New Roman" w:hAnsi="Times New Roman"/>
          <w:sz w:val="24"/>
          <w:szCs w:val="24"/>
        </w:rPr>
      </w:pPr>
    </w:p>
    <w:p w:rsidR="007E593C" w:rsidRDefault="007E593C" w:rsidP="00B310D8">
      <w:pPr>
        <w:pStyle w:val="a4"/>
        <w:jc w:val="both"/>
        <w:rPr>
          <w:rFonts w:ascii="Times New Roman" w:hAnsi="Times New Roman"/>
          <w:sz w:val="24"/>
          <w:szCs w:val="24"/>
        </w:rPr>
      </w:pPr>
    </w:p>
    <w:p w:rsidR="007E593C" w:rsidRDefault="007E593C" w:rsidP="00B310D8">
      <w:pPr>
        <w:pStyle w:val="a4"/>
        <w:jc w:val="both"/>
        <w:rPr>
          <w:rFonts w:ascii="Times New Roman" w:hAnsi="Times New Roman"/>
          <w:sz w:val="24"/>
          <w:szCs w:val="24"/>
        </w:rPr>
      </w:pPr>
    </w:p>
    <w:p w:rsidR="00B310D8" w:rsidRPr="008A41F8" w:rsidRDefault="00B310D8" w:rsidP="00B310D8">
      <w:pPr>
        <w:pStyle w:val="a4"/>
        <w:jc w:val="both"/>
        <w:rPr>
          <w:rFonts w:ascii="Times New Roman" w:hAnsi="Times New Roman"/>
          <w:sz w:val="24"/>
          <w:szCs w:val="24"/>
        </w:rPr>
      </w:pPr>
      <w:r w:rsidRPr="008A41F8">
        <w:rPr>
          <w:rFonts w:ascii="Times New Roman" w:hAnsi="Times New Roman"/>
          <w:sz w:val="24"/>
          <w:szCs w:val="24"/>
        </w:rPr>
        <w:t xml:space="preserve">Начальник Управління освіти                     </w:t>
      </w:r>
      <w:r w:rsidR="007E593C">
        <w:rPr>
          <w:rFonts w:ascii="Times New Roman" w:hAnsi="Times New Roman"/>
          <w:sz w:val="24"/>
          <w:szCs w:val="24"/>
        </w:rPr>
        <w:tab/>
      </w:r>
      <w:r w:rsidR="007E593C">
        <w:rPr>
          <w:rFonts w:ascii="Times New Roman" w:hAnsi="Times New Roman"/>
          <w:sz w:val="24"/>
          <w:szCs w:val="24"/>
        </w:rPr>
        <w:tab/>
      </w:r>
      <w:r w:rsidR="007E593C">
        <w:rPr>
          <w:rFonts w:ascii="Times New Roman" w:hAnsi="Times New Roman"/>
          <w:sz w:val="24"/>
          <w:szCs w:val="24"/>
        </w:rPr>
        <w:tab/>
      </w:r>
      <w:r w:rsidRPr="008A41F8">
        <w:rPr>
          <w:rFonts w:ascii="Times New Roman" w:hAnsi="Times New Roman"/>
          <w:sz w:val="24"/>
          <w:szCs w:val="24"/>
        </w:rPr>
        <w:t>Валентина ГРАДОБИК</w:t>
      </w:r>
    </w:p>
    <w:p w:rsidR="007E593C" w:rsidRDefault="007E593C" w:rsidP="00B310D8">
      <w:pPr>
        <w:pStyle w:val="a4"/>
        <w:jc w:val="both"/>
        <w:rPr>
          <w:rFonts w:ascii="Times New Roman" w:hAnsi="Times New Roman"/>
          <w:sz w:val="20"/>
          <w:szCs w:val="20"/>
        </w:rPr>
      </w:pPr>
    </w:p>
    <w:p w:rsidR="007E593C" w:rsidRDefault="007E593C" w:rsidP="00B310D8">
      <w:pPr>
        <w:pStyle w:val="a4"/>
        <w:jc w:val="both"/>
        <w:rPr>
          <w:rFonts w:ascii="Times New Roman" w:hAnsi="Times New Roman"/>
          <w:sz w:val="20"/>
          <w:szCs w:val="20"/>
        </w:rPr>
      </w:pPr>
    </w:p>
    <w:p w:rsidR="007E593C" w:rsidRDefault="007E593C" w:rsidP="00B310D8">
      <w:pPr>
        <w:pStyle w:val="a4"/>
        <w:jc w:val="both"/>
        <w:rPr>
          <w:rFonts w:ascii="Times New Roman" w:hAnsi="Times New Roman"/>
          <w:sz w:val="20"/>
          <w:szCs w:val="20"/>
        </w:rPr>
      </w:pPr>
    </w:p>
    <w:p w:rsidR="007E593C" w:rsidRDefault="007E593C" w:rsidP="00B310D8">
      <w:pPr>
        <w:pStyle w:val="a4"/>
        <w:jc w:val="both"/>
        <w:rPr>
          <w:rFonts w:ascii="Times New Roman" w:hAnsi="Times New Roman"/>
          <w:sz w:val="20"/>
          <w:szCs w:val="20"/>
        </w:rPr>
      </w:pPr>
    </w:p>
    <w:p w:rsidR="007E593C" w:rsidRDefault="007E593C" w:rsidP="00B310D8">
      <w:pPr>
        <w:pStyle w:val="a4"/>
        <w:jc w:val="both"/>
        <w:rPr>
          <w:rFonts w:ascii="Times New Roman" w:hAnsi="Times New Roman"/>
          <w:sz w:val="20"/>
          <w:szCs w:val="20"/>
        </w:rPr>
      </w:pPr>
    </w:p>
    <w:p w:rsidR="007E593C" w:rsidRDefault="007E593C" w:rsidP="00B310D8">
      <w:pPr>
        <w:pStyle w:val="a4"/>
        <w:jc w:val="both"/>
        <w:rPr>
          <w:rFonts w:ascii="Times New Roman" w:hAnsi="Times New Roman"/>
          <w:sz w:val="20"/>
          <w:szCs w:val="20"/>
        </w:rPr>
      </w:pPr>
    </w:p>
    <w:p w:rsidR="007E593C" w:rsidRDefault="007E593C" w:rsidP="00B310D8">
      <w:pPr>
        <w:pStyle w:val="a4"/>
        <w:jc w:val="both"/>
        <w:rPr>
          <w:rFonts w:ascii="Times New Roman" w:hAnsi="Times New Roman"/>
          <w:sz w:val="20"/>
          <w:szCs w:val="20"/>
        </w:rPr>
      </w:pPr>
    </w:p>
    <w:p w:rsidR="007E593C" w:rsidRDefault="007E593C" w:rsidP="00B310D8">
      <w:pPr>
        <w:pStyle w:val="a4"/>
        <w:jc w:val="both"/>
        <w:rPr>
          <w:rFonts w:ascii="Times New Roman" w:hAnsi="Times New Roman"/>
          <w:sz w:val="20"/>
          <w:szCs w:val="20"/>
        </w:rPr>
      </w:pPr>
    </w:p>
    <w:p w:rsidR="00B310D8" w:rsidRPr="008A41F8" w:rsidRDefault="00B310D8" w:rsidP="00B310D8">
      <w:pPr>
        <w:pStyle w:val="a4"/>
        <w:jc w:val="both"/>
        <w:rPr>
          <w:rFonts w:ascii="Times New Roman" w:hAnsi="Times New Roman"/>
          <w:sz w:val="20"/>
          <w:szCs w:val="20"/>
        </w:rPr>
      </w:pPr>
      <w:r w:rsidRPr="008A41F8">
        <w:rPr>
          <w:rFonts w:ascii="Times New Roman" w:hAnsi="Times New Roman"/>
          <w:sz w:val="20"/>
          <w:szCs w:val="20"/>
        </w:rPr>
        <w:t>23730, Надія Пономаренко</w:t>
      </w:r>
    </w:p>
    <w:sectPr w:rsidR="00B310D8" w:rsidRPr="008A41F8" w:rsidSect="00112477">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ontserrat">
    <w:altName w:val="Montserrat"/>
    <w:panose1 w:val="00000000000000000000"/>
    <w:charset w:val="CC"/>
    <w:family w:val="swiss"/>
    <w:notTrueType/>
    <w:pitch w:val="default"/>
    <w:sig w:usb0="00000201" w:usb1="00000000" w:usb2="00000000" w:usb3="00000000" w:csb0="00000004"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710BEC"/>
    <w:multiLevelType w:val="hybridMultilevel"/>
    <w:tmpl w:val="E7E60B0A"/>
    <w:lvl w:ilvl="0" w:tplc="9AA2E356">
      <w:start w:val="35"/>
      <w:numFmt w:val="bullet"/>
      <w:lvlText w:val="-"/>
      <w:lvlJc w:val="left"/>
      <w:pPr>
        <w:ind w:left="927" w:hanging="360"/>
      </w:pPr>
      <w:rPr>
        <w:rFonts w:ascii="Times New Roman" w:eastAsia="Times New Roman" w:hAnsi="Times New Roman" w:cs="Times New Roman"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1">
    <w:nsid w:val="6EC257FF"/>
    <w:multiLevelType w:val="hybridMultilevel"/>
    <w:tmpl w:val="4E740F48"/>
    <w:lvl w:ilvl="0" w:tplc="0419000F">
      <w:start w:val="1"/>
      <w:numFmt w:val="decimal"/>
      <w:lvlText w:val="%1."/>
      <w:lvlJc w:val="left"/>
      <w:pPr>
        <w:ind w:left="720" w:hanging="360"/>
      </w:pPr>
      <w:rPr>
        <w:rFonts w:cs="Times New Roman"/>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77DB691F"/>
    <w:multiLevelType w:val="hybridMultilevel"/>
    <w:tmpl w:val="C196106C"/>
    <w:lvl w:ilvl="0" w:tplc="B6D0C39C">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27E"/>
    <w:rsid w:val="00011762"/>
    <w:rsid w:val="0001675F"/>
    <w:rsid w:val="00046ACD"/>
    <w:rsid w:val="00081B00"/>
    <w:rsid w:val="000A4489"/>
    <w:rsid w:val="00112477"/>
    <w:rsid w:val="00131179"/>
    <w:rsid w:val="00152E51"/>
    <w:rsid w:val="00201EBA"/>
    <w:rsid w:val="0020673D"/>
    <w:rsid w:val="00227E1D"/>
    <w:rsid w:val="00232B18"/>
    <w:rsid w:val="00245F53"/>
    <w:rsid w:val="0024719F"/>
    <w:rsid w:val="002477EA"/>
    <w:rsid w:val="00270EAB"/>
    <w:rsid w:val="002833E1"/>
    <w:rsid w:val="002C6AAB"/>
    <w:rsid w:val="002E3A82"/>
    <w:rsid w:val="0039624A"/>
    <w:rsid w:val="003F2456"/>
    <w:rsid w:val="003F3B49"/>
    <w:rsid w:val="0044102B"/>
    <w:rsid w:val="00453F6F"/>
    <w:rsid w:val="004658F1"/>
    <w:rsid w:val="004B4E9E"/>
    <w:rsid w:val="004B6FFF"/>
    <w:rsid w:val="004C1FCD"/>
    <w:rsid w:val="005215C0"/>
    <w:rsid w:val="00591516"/>
    <w:rsid w:val="005B0291"/>
    <w:rsid w:val="005C5A34"/>
    <w:rsid w:val="005E7557"/>
    <w:rsid w:val="005F131A"/>
    <w:rsid w:val="00606E80"/>
    <w:rsid w:val="00615126"/>
    <w:rsid w:val="00617116"/>
    <w:rsid w:val="00635574"/>
    <w:rsid w:val="0068196F"/>
    <w:rsid w:val="0068232E"/>
    <w:rsid w:val="006D12D9"/>
    <w:rsid w:val="00714AD8"/>
    <w:rsid w:val="007302EB"/>
    <w:rsid w:val="007A23C2"/>
    <w:rsid w:val="007E593C"/>
    <w:rsid w:val="007F4975"/>
    <w:rsid w:val="0086127E"/>
    <w:rsid w:val="0087263D"/>
    <w:rsid w:val="008A1C56"/>
    <w:rsid w:val="008A41F8"/>
    <w:rsid w:val="009053EF"/>
    <w:rsid w:val="00925DF9"/>
    <w:rsid w:val="00941819"/>
    <w:rsid w:val="00944CE1"/>
    <w:rsid w:val="009F07D0"/>
    <w:rsid w:val="00A3285E"/>
    <w:rsid w:val="00A855D3"/>
    <w:rsid w:val="00AD12A7"/>
    <w:rsid w:val="00B310D8"/>
    <w:rsid w:val="00BA7627"/>
    <w:rsid w:val="00BD5A52"/>
    <w:rsid w:val="00BF5B07"/>
    <w:rsid w:val="00C11FAD"/>
    <w:rsid w:val="00C5306D"/>
    <w:rsid w:val="00C619FE"/>
    <w:rsid w:val="00C8347C"/>
    <w:rsid w:val="00CB32EC"/>
    <w:rsid w:val="00D22DD8"/>
    <w:rsid w:val="00D5607E"/>
    <w:rsid w:val="00D7114D"/>
    <w:rsid w:val="00D919A1"/>
    <w:rsid w:val="00DB0155"/>
    <w:rsid w:val="00DD41B0"/>
    <w:rsid w:val="00E67B59"/>
    <w:rsid w:val="00EF463C"/>
    <w:rsid w:val="00EF5C6F"/>
    <w:rsid w:val="00F11CED"/>
    <w:rsid w:val="00F523A2"/>
    <w:rsid w:val="00F615D1"/>
    <w:rsid w:val="00F7273D"/>
    <w:rsid w:val="00F930A7"/>
    <w:rsid w:val="00FA4381"/>
    <w:rsid w:val="00FB3D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1C56"/>
    <w:pPr>
      <w:spacing w:after="0" w:line="240" w:lineRule="auto"/>
    </w:pPr>
    <w:rPr>
      <w:rFonts w:eastAsia="Times New Roman"/>
      <w:sz w:val="24"/>
      <w:szCs w:val="24"/>
      <w:lang w:eastAsia="ru-RU"/>
    </w:rPr>
  </w:style>
  <w:style w:type="paragraph" w:styleId="1">
    <w:name w:val="heading 1"/>
    <w:basedOn w:val="a"/>
    <w:next w:val="a"/>
    <w:link w:val="10"/>
    <w:qFormat/>
    <w:rsid w:val="003F2456"/>
    <w:pPr>
      <w:keepNext/>
      <w:spacing w:before="240" w:after="60"/>
      <w:outlineLvl w:val="0"/>
    </w:pPr>
    <w:rPr>
      <w:rFonts w:ascii="Arial" w:hAnsi="Arial" w:cs="Arial"/>
      <w:b/>
      <w:bCs/>
      <w:noProof/>
      <w:kern w:val="32"/>
      <w:sz w:val="32"/>
      <w:szCs w:val="32"/>
      <w:lang w:val="uk-UA"/>
    </w:rPr>
  </w:style>
  <w:style w:type="paragraph" w:styleId="2">
    <w:name w:val="heading 2"/>
    <w:basedOn w:val="a"/>
    <w:next w:val="a"/>
    <w:link w:val="20"/>
    <w:qFormat/>
    <w:rsid w:val="003F2456"/>
    <w:pPr>
      <w:keepNext/>
      <w:spacing w:before="240" w:after="60"/>
      <w:outlineLvl w:val="1"/>
    </w:pPr>
    <w:rPr>
      <w:rFonts w:ascii="Arial" w:hAnsi="Arial" w:cs="Arial"/>
      <w:b/>
      <w:bCs/>
      <w:i/>
      <w:iCs/>
      <w:noProof/>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8A1C56"/>
    <w:pPr>
      <w:widowControl w:val="0"/>
      <w:pBdr>
        <w:top w:val="nil"/>
        <w:left w:val="nil"/>
        <w:bottom w:val="nil"/>
        <w:right w:val="nil"/>
        <w:between w:val="nil"/>
      </w:pBdr>
      <w:spacing w:after="0" w:line="240" w:lineRule="auto"/>
    </w:pPr>
    <w:rPr>
      <w:rFonts w:ascii="Arial" w:eastAsia="Arial" w:hAnsi="Arial" w:cs="Arial"/>
      <w:color w:val="000000"/>
      <w:sz w:val="20"/>
      <w:szCs w:val="20"/>
      <w:lang w:val="uk-UA" w:eastAsia="uk-UA"/>
    </w:rPr>
  </w:style>
  <w:style w:type="paragraph" w:customStyle="1" w:styleId="12">
    <w:name w:val="Абзац списка1"/>
    <w:basedOn w:val="a"/>
    <w:rsid w:val="008A1C56"/>
    <w:pPr>
      <w:spacing w:after="200" w:line="276" w:lineRule="auto"/>
      <w:ind w:left="720"/>
    </w:pPr>
    <w:rPr>
      <w:rFonts w:ascii="Calibri" w:hAnsi="Calibri"/>
      <w:sz w:val="22"/>
      <w:szCs w:val="22"/>
      <w:lang w:eastAsia="en-US"/>
    </w:rPr>
  </w:style>
  <w:style w:type="paragraph" w:styleId="a3">
    <w:name w:val="List Paragraph"/>
    <w:basedOn w:val="a"/>
    <w:qFormat/>
    <w:rsid w:val="008A1C56"/>
    <w:pPr>
      <w:spacing w:after="200" w:line="276" w:lineRule="auto"/>
      <w:ind w:left="720"/>
      <w:contextualSpacing/>
    </w:pPr>
    <w:rPr>
      <w:rFonts w:ascii="Calibri" w:eastAsia="Calibri" w:hAnsi="Calibri"/>
      <w:sz w:val="22"/>
      <w:szCs w:val="22"/>
      <w:lang w:val="uk-UA" w:eastAsia="en-US"/>
    </w:rPr>
  </w:style>
  <w:style w:type="paragraph" w:styleId="a4">
    <w:name w:val="No Spacing"/>
    <w:qFormat/>
    <w:rsid w:val="008A1C56"/>
    <w:pPr>
      <w:spacing w:after="0" w:line="240" w:lineRule="auto"/>
    </w:pPr>
    <w:rPr>
      <w:rFonts w:ascii="Calibri" w:eastAsia="Calibri" w:hAnsi="Calibri"/>
      <w:sz w:val="22"/>
      <w:szCs w:val="22"/>
      <w:lang w:val="uk-UA"/>
    </w:rPr>
  </w:style>
  <w:style w:type="character" w:customStyle="1" w:styleId="FontStyle19">
    <w:name w:val="Font Style19"/>
    <w:rsid w:val="008A1C56"/>
    <w:rPr>
      <w:rFonts w:ascii="Times New Roman" w:hAnsi="Times New Roman" w:cs="Times New Roman"/>
      <w:b/>
      <w:bCs/>
      <w:sz w:val="20"/>
      <w:szCs w:val="20"/>
    </w:rPr>
  </w:style>
  <w:style w:type="character" w:customStyle="1" w:styleId="A00">
    <w:name w:val="A0"/>
    <w:rsid w:val="008A1C56"/>
    <w:rPr>
      <w:rFonts w:cs="Montserrat"/>
      <w:color w:val="000000"/>
      <w:sz w:val="20"/>
      <w:szCs w:val="20"/>
    </w:rPr>
  </w:style>
  <w:style w:type="character" w:customStyle="1" w:styleId="10">
    <w:name w:val="Заголовок 1 Знак"/>
    <w:basedOn w:val="a0"/>
    <w:link w:val="1"/>
    <w:rsid w:val="003F2456"/>
    <w:rPr>
      <w:rFonts w:ascii="Arial" w:eastAsia="Times New Roman" w:hAnsi="Arial" w:cs="Arial"/>
      <w:b/>
      <w:bCs/>
      <w:noProof/>
      <w:kern w:val="32"/>
      <w:sz w:val="32"/>
      <w:szCs w:val="32"/>
      <w:lang w:val="uk-UA" w:eastAsia="ru-RU"/>
    </w:rPr>
  </w:style>
  <w:style w:type="character" w:customStyle="1" w:styleId="20">
    <w:name w:val="Заголовок 2 Знак"/>
    <w:basedOn w:val="a0"/>
    <w:link w:val="2"/>
    <w:rsid w:val="003F2456"/>
    <w:rPr>
      <w:rFonts w:ascii="Arial" w:eastAsia="Times New Roman" w:hAnsi="Arial" w:cs="Arial"/>
      <w:b/>
      <w:bCs/>
      <w:i/>
      <w:iCs/>
      <w:noProof/>
      <w:lang w:val="uk-UA" w:eastAsia="ru-RU"/>
    </w:rPr>
  </w:style>
  <w:style w:type="paragraph" w:customStyle="1" w:styleId="a5">
    <w:name w:val="Знак"/>
    <w:basedOn w:val="a"/>
    <w:rsid w:val="003F2456"/>
    <w:rPr>
      <w:rFonts w:ascii="Verdana" w:hAnsi="Verdana" w:cs="Verdana"/>
      <w:sz w:val="20"/>
      <w:szCs w:val="20"/>
      <w:lang w:val="en-US" w:eastAsia="en-US"/>
    </w:rPr>
  </w:style>
  <w:style w:type="character" w:styleId="a6">
    <w:name w:val="Hyperlink"/>
    <w:rsid w:val="003F2456"/>
    <w:rPr>
      <w:color w:val="0000FF"/>
      <w:u w:val="single"/>
    </w:rPr>
  </w:style>
  <w:style w:type="paragraph" w:customStyle="1" w:styleId="13">
    <w:name w:val="Знак Знак Знак Знак1 Знак Знак Знак"/>
    <w:basedOn w:val="a"/>
    <w:rsid w:val="003F2456"/>
    <w:rPr>
      <w:rFonts w:ascii="Verdana" w:hAnsi="Verdana" w:cs="Verdana"/>
      <w:sz w:val="20"/>
      <w:szCs w:val="20"/>
      <w:lang w:val="en-US" w:eastAsia="en-US"/>
    </w:rPr>
  </w:style>
  <w:style w:type="paragraph" w:customStyle="1" w:styleId="Default">
    <w:name w:val="Default"/>
    <w:rsid w:val="00E67B59"/>
    <w:pPr>
      <w:autoSpaceDE w:val="0"/>
      <w:autoSpaceDN w:val="0"/>
      <w:adjustRightInd w:val="0"/>
      <w:spacing w:after="0" w:line="240" w:lineRule="auto"/>
    </w:pPr>
    <w:rPr>
      <w:color w:val="000000"/>
      <w:sz w:val="24"/>
      <w:szCs w:val="24"/>
    </w:rPr>
  </w:style>
  <w:style w:type="table" w:styleId="a7">
    <w:name w:val="Table Grid"/>
    <w:basedOn w:val="a1"/>
    <w:uiPriority w:val="59"/>
    <w:rsid w:val="00131179"/>
    <w:pPr>
      <w:spacing w:after="0" w:line="240" w:lineRule="auto"/>
    </w:pPr>
    <w:rPr>
      <w:rFonts w:asciiTheme="minorHAnsi" w:hAnsiTheme="minorHAnsi" w:cstheme="minorBidi"/>
      <w:sz w:val="22"/>
      <w:szCs w:val="22"/>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Основной текст_"/>
    <w:basedOn w:val="a0"/>
    <w:link w:val="14"/>
    <w:locked/>
    <w:rsid w:val="00131179"/>
    <w:rPr>
      <w:spacing w:val="10"/>
      <w:sz w:val="25"/>
      <w:szCs w:val="25"/>
      <w:shd w:val="clear" w:color="auto" w:fill="FFFFFF"/>
    </w:rPr>
  </w:style>
  <w:style w:type="paragraph" w:customStyle="1" w:styleId="14">
    <w:name w:val="Основной текст1"/>
    <w:basedOn w:val="a"/>
    <w:link w:val="a8"/>
    <w:rsid w:val="00131179"/>
    <w:pPr>
      <w:widowControl w:val="0"/>
      <w:shd w:val="clear" w:color="auto" w:fill="FFFFFF"/>
      <w:spacing w:line="480" w:lineRule="exact"/>
      <w:jc w:val="center"/>
    </w:pPr>
    <w:rPr>
      <w:rFonts w:eastAsiaTheme="minorHAnsi"/>
      <w:spacing w:val="10"/>
      <w:sz w:val="25"/>
      <w:szCs w:val="25"/>
      <w:shd w:val="clear" w:color="auto" w:fill="FFFFFF"/>
      <w:lang w:eastAsia="en-US"/>
    </w:rPr>
  </w:style>
  <w:style w:type="paragraph" w:styleId="a9">
    <w:name w:val="Balloon Text"/>
    <w:basedOn w:val="a"/>
    <w:link w:val="aa"/>
    <w:uiPriority w:val="99"/>
    <w:semiHidden/>
    <w:unhideWhenUsed/>
    <w:rsid w:val="00A3285E"/>
    <w:rPr>
      <w:rFonts w:ascii="Tahoma" w:hAnsi="Tahoma" w:cs="Tahoma"/>
      <w:sz w:val="16"/>
      <w:szCs w:val="16"/>
    </w:rPr>
  </w:style>
  <w:style w:type="character" w:customStyle="1" w:styleId="aa">
    <w:name w:val="Текст выноски Знак"/>
    <w:basedOn w:val="a0"/>
    <w:link w:val="a9"/>
    <w:uiPriority w:val="99"/>
    <w:semiHidden/>
    <w:rsid w:val="00A3285E"/>
    <w:rPr>
      <w:rFonts w:ascii="Tahoma" w:eastAsia="Times New Roman" w:hAnsi="Tahoma" w:cs="Tahoma"/>
      <w:sz w:val="16"/>
      <w:szCs w:val="16"/>
      <w:lang w:eastAsia="ru-RU"/>
    </w:rPr>
  </w:style>
  <w:style w:type="paragraph" w:customStyle="1" w:styleId="15">
    <w:name w:val="1"/>
    <w:basedOn w:val="a"/>
    <w:rsid w:val="00453F6F"/>
    <w:rPr>
      <w:rFonts w:ascii="Verdana"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1C56"/>
    <w:pPr>
      <w:spacing w:after="0" w:line="240" w:lineRule="auto"/>
    </w:pPr>
    <w:rPr>
      <w:rFonts w:eastAsia="Times New Roman"/>
      <w:sz w:val="24"/>
      <w:szCs w:val="24"/>
      <w:lang w:eastAsia="ru-RU"/>
    </w:rPr>
  </w:style>
  <w:style w:type="paragraph" w:styleId="1">
    <w:name w:val="heading 1"/>
    <w:basedOn w:val="a"/>
    <w:next w:val="a"/>
    <w:link w:val="10"/>
    <w:qFormat/>
    <w:rsid w:val="003F2456"/>
    <w:pPr>
      <w:keepNext/>
      <w:spacing w:before="240" w:after="60"/>
      <w:outlineLvl w:val="0"/>
    </w:pPr>
    <w:rPr>
      <w:rFonts w:ascii="Arial" w:hAnsi="Arial" w:cs="Arial"/>
      <w:b/>
      <w:bCs/>
      <w:noProof/>
      <w:kern w:val="32"/>
      <w:sz w:val="32"/>
      <w:szCs w:val="32"/>
      <w:lang w:val="uk-UA"/>
    </w:rPr>
  </w:style>
  <w:style w:type="paragraph" w:styleId="2">
    <w:name w:val="heading 2"/>
    <w:basedOn w:val="a"/>
    <w:next w:val="a"/>
    <w:link w:val="20"/>
    <w:qFormat/>
    <w:rsid w:val="003F2456"/>
    <w:pPr>
      <w:keepNext/>
      <w:spacing w:before="240" w:after="60"/>
      <w:outlineLvl w:val="1"/>
    </w:pPr>
    <w:rPr>
      <w:rFonts w:ascii="Arial" w:hAnsi="Arial" w:cs="Arial"/>
      <w:b/>
      <w:bCs/>
      <w:i/>
      <w:iCs/>
      <w:noProof/>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8A1C56"/>
    <w:pPr>
      <w:widowControl w:val="0"/>
      <w:pBdr>
        <w:top w:val="nil"/>
        <w:left w:val="nil"/>
        <w:bottom w:val="nil"/>
        <w:right w:val="nil"/>
        <w:between w:val="nil"/>
      </w:pBdr>
      <w:spacing w:after="0" w:line="240" w:lineRule="auto"/>
    </w:pPr>
    <w:rPr>
      <w:rFonts w:ascii="Arial" w:eastAsia="Arial" w:hAnsi="Arial" w:cs="Arial"/>
      <w:color w:val="000000"/>
      <w:sz w:val="20"/>
      <w:szCs w:val="20"/>
      <w:lang w:val="uk-UA" w:eastAsia="uk-UA"/>
    </w:rPr>
  </w:style>
  <w:style w:type="paragraph" w:customStyle="1" w:styleId="12">
    <w:name w:val="Абзац списка1"/>
    <w:basedOn w:val="a"/>
    <w:rsid w:val="008A1C56"/>
    <w:pPr>
      <w:spacing w:after="200" w:line="276" w:lineRule="auto"/>
      <w:ind w:left="720"/>
    </w:pPr>
    <w:rPr>
      <w:rFonts w:ascii="Calibri" w:hAnsi="Calibri"/>
      <w:sz w:val="22"/>
      <w:szCs w:val="22"/>
      <w:lang w:eastAsia="en-US"/>
    </w:rPr>
  </w:style>
  <w:style w:type="paragraph" w:styleId="a3">
    <w:name w:val="List Paragraph"/>
    <w:basedOn w:val="a"/>
    <w:qFormat/>
    <w:rsid w:val="008A1C56"/>
    <w:pPr>
      <w:spacing w:after="200" w:line="276" w:lineRule="auto"/>
      <w:ind w:left="720"/>
      <w:contextualSpacing/>
    </w:pPr>
    <w:rPr>
      <w:rFonts w:ascii="Calibri" w:eastAsia="Calibri" w:hAnsi="Calibri"/>
      <w:sz w:val="22"/>
      <w:szCs w:val="22"/>
      <w:lang w:val="uk-UA" w:eastAsia="en-US"/>
    </w:rPr>
  </w:style>
  <w:style w:type="paragraph" w:styleId="a4">
    <w:name w:val="No Spacing"/>
    <w:qFormat/>
    <w:rsid w:val="008A1C56"/>
    <w:pPr>
      <w:spacing w:after="0" w:line="240" w:lineRule="auto"/>
    </w:pPr>
    <w:rPr>
      <w:rFonts w:ascii="Calibri" w:eastAsia="Calibri" w:hAnsi="Calibri"/>
      <w:sz w:val="22"/>
      <w:szCs w:val="22"/>
      <w:lang w:val="uk-UA"/>
    </w:rPr>
  </w:style>
  <w:style w:type="character" w:customStyle="1" w:styleId="FontStyle19">
    <w:name w:val="Font Style19"/>
    <w:rsid w:val="008A1C56"/>
    <w:rPr>
      <w:rFonts w:ascii="Times New Roman" w:hAnsi="Times New Roman" w:cs="Times New Roman"/>
      <w:b/>
      <w:bCs/>
      <w:sz w:val="20"/>
      <w:szCs w:val="20"/>
    </w:rPr>
  </w:style>
  <w:style w:type="character" w:customStyle="1" w:styleId="A00">
    <w:name w:val="A0"/>
    <w:rsid w:val="008A1C56"/>
    <w:rPr>
      <w:rFonts w:cs="Montserrat"/>
      <w:color w:val="000000"/>
      <w:sz w:val="20"/>
      <w:szCs w:val="20"/>
    </w:rPr>
  </w:style>
  <w:style w:type="character" w:customStyle="1" w:styleId="10">
    <w:name w:val="Заголовок 1 Знак"/>
    <w:basedOn w:val="a0"/>
    <w:link w:val="1"/>
    <w:rsid w:val="003F2456"/>
    <w:rPr>
      <w:rFonts w:ascii="Arial" w:eastAsia="Times New Roman" w:hAnsi="Arial" w:cs="Arial"/>
      <w:b/>
      <w:bCs/>
      <w:noProof/>
      <w:kern w:val="32"/>
      <w:sz w:val="32"/>
      <w:szCs w:val="32"/>
      <w:lang w:val="uk-UA" w:eastAsia="ru-RU"/>
    </w:rPr>
  </w:style>
  <w:style w:type="character" w:customStyle="1" w:styleId="20">
    <w:name w:val="Заголовок 2 Знак"/>
    <w:basedOn w:val="a0"/>
    <w:link w:val="2"/>
    <w:rsid w:val="003F2456"/>
    <w:rPr>
      <w:rFonts w:ascii="Arial" w:eastAsia="Times New Roman" w:hAnsi="Arial" w:cs="Arial"/>
      <w:b/>
      <w:bCs/>
      <w:i/>
      <w:iCs/>
      <w:noProof/>
      <w:lang w:val="uk-UA" w:eastAsia="ru-RU"/>
    </w:rPr>
  </w:style>
  <w:style w:type="paragraph" w:customStyle="1" w:styleId="a5">
    <w:name w:val="Знак"/>
    <w:basedOn w:val="a"/>
    <w:rsid w:val="003F2456"/>
    <w:rPr>
      <w:rFonts w:ascii="Verdana" w:hAnsi="Verdana" w:cs="Verdana"/>
      <w:sz w:val="20"/>
      <w:szCs w:val="20"/>
      <w:lang w:val="en-US" w:eastAsia="en-US"/>
    </w:rPr>
  </w:style>
  <w:style w:type="character" w:styleId="a6">
    <w:name w:val="Hyperlink"/>
    <w:rsid w:val="003F2456"/>
    <w:rPr>
      <w:color w:val="0000FF"/>
      <w:u w:val="single"/>
    </w:rPr>
  </w:style>
  <w:style w:type="paragraph" w:customStyle="1" w:styleId="13">
    <w:name w:val="Знак Знак Знак Знак1 Знак Знак Знак"/>
    <w:basedOn w:val="a"/>
    <w:rsid w:val="003F2456"/>
    <w:rPr>
      <w:rFonts w:ascii="Verdana" w:hAnsi="Verdana" w:cs="Verdana"/>
      <w:sz w:val="20"/>
      <w:szCs w:val="20"/>
      <w:lang w:val="en-US" w:eastAsia="en-US"/>
    </w:rPr>
  </w:style>
  <w:style w:type="paragraph" w:customStyle="1" w:styleId="Default">
    <w:name w:val="Default"/>
    <w:rsid w:val="00E67B59"/>
    <w:pPr>
      <w:autoSpaceDE w:val="0"/>
      <w:autoSpaceDN w:val="0"/>
      <w:adjustRightInd w:val="0"/>
      <w:spacing w:after="0" w:line="240" w:lineRule="auto"/>
    </w:pPr>
    <w:rPr>
      <w:color w:val="000000"/>
      <w:sz w:val="24"/>
      <w:szCs w:val="24"/>
    </w:rPr>
  </w:style>
  <w:style w:type="table" w:styleId="a7">
    <w:name w:val="Table Grid"/>
    <w:basedOn w:val="a1"/>
    <w:uiPriority w:val="59"/>
    <w:rsid w:val="00131179"/>
    <w:pPr>
      <w:spacing w:after="0" w:line="240" w:lineRule="auto"/>
    </w:pPr>
    <w:rPr>
      <w:rFonts w:asciiTheme="minorHAnsi" w:hAnsiTheme="minorHAnsi" w:cstheme="minorBidi"/>
      <w:sz w:val="22"/>
      <w:szCs w:val="22"/>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Основной текст_"/>
    <w:basedOn w:val="a0"/>
    <w:link w:val="14"/>
    <w:locked/>
    <w:rsid w:val="00131179"/>
    <w:rPr>
      <w:spacing w:val="10"/>
      <w:sz w:val="25"/>
      <w:szCs w:val="25"/>
      <w:shd w:val="clear" w:color="auto" w:fill="FFFFFF"/>
    </w:rPr>
  </w:style>
  <w:style w:type="paragraph" w:customStyle="1" w:styleId="14">
    <w:name w:val="Основной текст1"/>
    <w:basedOn w:val="a"/>
    <w:link w:val="a8"/>
    <w:rsid w:val="00131179"/>
    <w:pPr>
      <w:widowControl w:val="0"/>
      <w:shd w:val="clear" w:color="auto" w:fill="FFFFFF"/>
      <w:spacing w:line="480" w:lineRule="exact"/>
      <w:jc w:val="center"/>
    </w:pPr>
    <w:rPr>
      <w:rFonts w:eastAsiaTheme="minorHAnsi"/>
      <w:spacing w:val="10"/>
      <w:sz w:val="25"/>
      <w:szCs w:val="25"/>
      <w:shd w:val="clear" w:color="auto" w:fill="FFFFFF"/>
      <w:lang w:eastAsia="en-US"/>
    </w:rPr>
  </w:style>
  <w:style w:type="paragraph" w:styleId="a9">
    <w:name w:val="Balloon Text"/>
    <w:basedOn w:val="a"/>
    <w:link w:val="aa"/>
    <w:uiPriority w:val="99"/>
    <w:semiHidden/>
    <w:unhideWhenUsed/>
    <w:rsid w:val="00A3285E"/>
    <w:rPr>
      <w:rFonts w:ascii="Tahoma" w:hAnsi="Tahoma" w:cs="Tahoma"/>
      <w:sz w:val="16"/>
      <w:szCs w:val="16"/>
    </w:rPr>
  </w:style>
  <w:style w:type="character" w:customStyle="1" w:styleId="aa">
    <w:name w:val="Текст выноски Знак"/>
    <w:basedOn w:val="a0"/>
    <w:link w:val="a9"/>
    <w:uiPriority w:val="99"/>
    <w:semiHidden/>
    <w:rsid w:val="00A3285E"/>
    <w:rPr>
      <w:rFonts w:ascii="Tahoma" w:eastAsia="Times New Roman" w:hAnsi="Tahoma" w:cs="Tahoma"/>
      <w:sz w:val="16"/>
      <w:szCs w:val="16"/>
      <w:lang w:eastAsia="ru-RU"/>
    </w:rPr>
  </w:style>
  <w:style w:type="paragraph" w:customStyle="1" w:styleId="15">
    <w:name w:val="1"/>
    <w:basedOn w:val="a"/>
    <w:rsid w:val="00453F6F"/>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2875">
      <w:bodyDiv w:val="1"/>
      <w:marLeft w:val="0"/>
      <w:marRight w:val="0"/>
      <w:marTop w:val="0"/>
      <w:marBottom w:val="0"/>
      <w:divBdr>
        <w:top w:val="none" w:sz="0" w:space="0" w:color="auto"/>
        <w:left w:val="none" w:sz="0" w:space="0" w:color="auto"/>
        <w:bottom w:val="none" w:sz="0" w:space="0" w:color="auto"/>
        <w:right w:val="none" w:sz="0" w:space="0" w:color="auto"/>
      </w:divBdr>
    </w:div>
    <w:div w:id="414860437">
      <w:bodyDiv w:val="1"/>
      <w:marLeft w:val="0"/>
      <w:marRight w:val="0"/>
      <w:marTop w:val="0"/>
      <w:marBottom w:val="0"/>
      <w:divBdr>
        <w:top w:val="none" w:sz="0" w:space="0" w:color="auto"/>
        <w:left w:val="none" w:sz="0" w:space="0" w:color="auto"/>
        <w:bottom w:val="none" w:sz="0" w:space="0" w:color="auto"/>
        <w:right w:val="none" w:sz="0" w:space="0" w:color="auto"/>
      </w:divBdr>
    </w:div>
    <w:div w:id="487863562">
      <w:bodyDiv w:val="1"/>
      <w:marLeft w:val="0"/>
      <w:marRight w:val="0"/>
      <w:marTop w:val="0"/>
      <w:marBottom w:val="0"/>
      <w:divBdr>
        <w:top w:val="none" w:sz="0" w:space="0" w:color="auto"/>
        <w:left w:val="none" w:sz="0" w:space="0" w:color="auto"/>
        <w:bottom w:val="none" w:sz="0" w:space="0" w:color="auto"/>
        <w:right w:val="none" w:sz="0" w:space="0" w:color="auto"/>
      </w:divBdr>
    </w:div>
    <w:div w:id="1132476938">
      <w:bodyDiv w:val="1"/>
      <w:marLeft w:val="0"/>
      <w:marRight w:val="0"/>
      <w:marTop w:val="0"/>
      <w:marBottom w:val="0"/>
      <w:divBdr>
        <w:top w:val="none" w:sz="0" w:space="0" w:color="auto"/>
        <w:left w:val="none" w:sz="0" w:space="0" w:color="auto"/>
        <w:bottom w:val="none" w:sz="0" w:space="0" w:color="auto"/>
        <w:right w:val="none" w:sz="0" w:space="0" w:color="auto"/>
      </w:divBdr>
    </w:div>
    <w:div w:id="1263340368">
      <w:bodyDiv w:val="1"/>
      <w:marLeft w:val="0"/>
      <w:marRight w:val="0"/>
      <w:marTop w:val="0"/>
      <w:marBottom w:val="0"/>
      <w:divBdr>
        <w:top w:val="none" w:sz="0" w:space="0" w:color="auto"/>
        <w:left w:val="none" w:sz="0" w:space="0" w:color="auto"/>
        <w:bottom w:val="none" w:sz="0" w:space="0" w:color="auto"/>
        <w:right w:val="none" w:sz="0" w:space="0" w:color="auto"/>
      </w:divBdr>
    </w:div>
    <w:div w:id="1399938699">
      <w:bodyDiv w:val="1"/>
      <w:marLeft w:val="0"/>
      <w:marRight w:val="0"/>
      <w:marTop w:val="0"/>
      <w:marBottom w:val="0"/>
      <w:divBdr>
        <w:top w:val="none" w:sz="0" w:space="0" w:color="auto"/>
        <w:left w:val="none" w:sz="0" w:space="0" w:color="auto"/>
        <w:bottom w:val="none" w:sz="0" w:space="0" w:color="auto"/>
        <w:right w:val="none" w:sz="0" w:space="0" w:color="auto"/>
      </w:divBdr>
    </w:div>
    <w:div w:id="1588273667">
      <w:bodyDiv w:val="1"/>
      <w:marLeft w:val="0"/>
      <w:marRight w:val="0"/>
      <w:marTop w:val="0"/>
      <w:marBottom w:val="0"/>
      <w:divBdr>
        <w:top w:val="none" w:sz="0" w:space="0" w:color="auto"/>
        <w:left w:val="none" w:sz="0" w:space="0" w:color="auto"/>
        <w:bottom w:val="none" w:sz="0" w:space="0" w:color="auto"/>
        <w:right w:val="none" w:sz="0" w:space="0" w:color="auto"/>
      </w:divBdr>
    </w:div>
    <w:div w:id="1592351464">
      <w:bodyDiv w:val="1"/>
      <w:marLeft w:val="0"/>
      <w:marRight w:val="0"/>
      <w:marTop w:val="0"/>
      <w:marBottom w:val="0"/>
      <w:divBdr>
        <w:top w:val="none" w:sz="0" w:space="0" w:color="auto"/>
        <w:left w:val="none" w:sz="0" w:space="0" w:color="auto"/>
        <w:bottom w:val="none" w:sz="0" w:space="0" w:color="auto"/>
        <w:right w:val="none" w:sz="0" w:space="0" w:color="auto"/>
      </w:divBdr>
    </w:div>
    <w:div w:id="1833180630">
      <w:bodyDiv w:val="1"/>
      <w:marLeft w:val="0"/>
      <w:marRight w:val="0"/>
      <w:marTop w:val="0"/>
      <w:marBottom w:val="0"/>
      <w:divBdr>
        <w:top w:val="none" w:sz="0" w:space="0" w:color="auto"/>
        <w:left w:val="none" w:sz="0" w:space="0" w:color="auto"/>
        <w:bottom w:val="none" w:sz="0" w:space="0" w:color="auto"/>
        <w:right w:val="none" w:sz="0" w:space="0" w:color="auto"/>
      </w:divBdr>
    </w:div>
    <w:div w:id="1956864631">
      <w:bodyDiv w:val="1"/>
      <w:marLeft w:val="0"/>
      <w:marRight w:val="0"/>
      <w:marTop w:val="0"/>
      <w:marBottom w:val="0"/>
      <w:divBdr>
        <w:top w:val="none" w:sz="0" w:space="0" w:color="auto"/>
        <w:left w:val="none" w:sz="0" w:space="0" w:color="auto"/>
        <w:bottom w:val="none" w:sz="0" w:space="0" w:color="auto"/>
        <w:right w:val="none" w:sz="0" w:space="0" w:color="auto"/>
      </w:divBdr>
    </w:div>
    <w:div w:id="2140492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osvita-nizhyn@uk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683</TotalTime>
  <Pages>11</Pages>
  <Words>5800</Words>
  <Characters>33066</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ADMIN-N</dc:creator>
  <cp:keywords/>
  <dc:description/>
  <cp:lastModifiedBy>Секретар</cp:lastModifiedBy>
  <cp:revision>75</cp:revision>
  <cp:lastPrinted>2021-12-17T09:40:00Z</cp:lastPrinted>
  <dcterms:created xsi:type="dcterms:W3CDTF">2021-12-16T10:21:00Z</dcterms:created>
  <dcterms:modified xsi:type="dcterms:W3CDTF">2022-01-11T08:36:00Z</dcterms:modified>
</cp:coreProperties>
</file>