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B2" w:rsidRDefault="002942B2" w:rsidP="002942B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2942B2" w:rsidRPr="002942B2" w:rsidRDefault="002942B2" w:rsidP="002942B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2942B2">
        <w:rPr>
          <w:rFonts w:ascii="Tms Rmn" w:eastAsia="Times New Roman" w:hAnsi="Tms Rmn"/>
          <w:b/>
          <w:noProof/>
          <w:sz w:val="24"/>
          <w:szCs w:val="24"/>
          <w:lang w:eastAsia="ru-RU"/>
        </w:rPr>
        <w:drawing>
          <wp:inline distT="0" distB="0" distL="0" distR="0" wp14:anchorId="01535958" wp14:editId="75972BDB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2B2">
        <w:rPr>
          <w:rFonts w:eastAsia="Times New Roman"/>
          <w:b/>
          <w:sz w:val="24"/>
          <w:szCs w:val="24"/>
          <w:lang w:val="uk-UA" w:eastAsia="ru-RU"/>
        </w:rPr>
        <w:t xml:space="preserve">             </w:t>
      </w:r>
    </w:p>
    <w:p w:rsidR="002942B2" w:rsidRPr="002942B2" w:rsidRDefault="00D94A7F" w:rsidP="00D94A7F">
      <w:pPr>
        <w:spacing w:after="0" w:line="240" w:lineRule="auto"/>
        <w:ind w:left="-426" w:right="-1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="002942B2" w:rsidRPr="002942B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D540C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</w:t>
      </w:r>
      <w:r w:rsidR="002942B2" w:rsidRPr="002942B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</w:t>
      </w: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2B2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2B2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2942B2" w:rsidRPr="002942B2" w:rsidRDefault="002942B2" w:rsidP="002942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2942B2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2942B2" w:rsidRPr="002942B2" w:rsidRDefault="00936D78" w:rsidP="002942B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>12</w:t>
      </w:r>
      <w:r w:rsidR="002942B2" w:rsidRPr="002942B2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2942B2" w:rsidRPr="002942B2"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 w:rsidR="002942B2" w:rsidRPr="002942B2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2942B2" w:rsidRPr="002942B2">
        <w:rPr>
          <w:rFonts w:ascii="Times New Roman" w:eastAsia="Times New Roman" w:hAnsi="Times New Roman"/>
          <w:sz w:val="32"/>
          <w:szCs w:val="24"/>
          <w:lang w:val="en-US" w:eastAsia="ru-RU"/>
        </w:rPr>
        <w:t>VII</w:t>
      </w:r>
      <w:r w:rsidR="002942B2">
        <w:rPr>
          <w:rFonts w:ascii="Times New Roman" w:eastAsia="Times New Roman" w:hAnsi="Times New Roman"/>
          <w:sz w:val="32"/>
          <w:szCs w:val="24"/>
          <w:lang w:val="uk-UA" w:eastAsia="ru-RU"/>
        </w:rPr>
        <w:t>І</w:t>
      </w:r>
      <w:r w:rsidR="002942B2" w:rsidRPr="002942B2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 w:rsidR="002942B2" w:rsidRPr="002942B2"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942B2" w:rsidRPr="002942B2" w:rsidRDefault="002942B2" w:rsidP="002942B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942B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942B2"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r w:rsidRPr="002942B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:rsidR="002942B2" w:rsidRPr="002942B2" w:rsidRDefault="002942B2" w:rsidP="002942B2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2942B2" w:rsidRPr="002942B2" w:rsidRDefault="002942B2" w:rsidP="002942B2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  </w:t>
      </w:r>
      <w:r w:rsidR="000D1D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 серпня 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року                 м. Ніжин                                №    </w:t>
      </w:r>
      <w:r w:rsidR="00B774EE">
        <w:rPr>
          <w:rFonts w:ascii="Times New Roman" w:eastAsia="Times New Roman" w:hAnsi="Times New Roman"/>
          <w:sz w:val="28"/>
          <w:szCs w:val="28"/>
          <w:lang w:val="uk-UA" w:eastAsia="ru-RU"/>
        </w:rPr>
        <w:t>51-12/2021</w:t>
      </w:r>
    </w:p>
    <w:p w:rsidR="002942B2" w:rsidRPr="002942B2" w:rsidRDefault="002942B2" w:rsidP="002942B2">
      <w:pPr>
        <w:tabs>
          <w:tab w:val="left" w:pos="195"/>
        </w:tabs>
        <w:spacing w:after="0" w:line="240" w:lineRule="auto"/>
        <w:ind w:left="-426"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2942B2" w:rsidRPr="002942B2" w:rsidTr="00143348">
        <w:tc>
          <w:tcPr>
            <w:tcW w:w="5103" w:type="dxa"/>
          </w:tcPr>
          <w:p w:rsidR="002942B2" w:rsidRPr="002942B2" w:rsidRDefault="002942B2" w:rsidP="002942B2">
            <w:pPr>
              <w:spacing w:after="0" w:line="240" w:lineRule="auto"/>
              <w:ind w:left="37"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942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надання дозволу на </w:t>
            </w:r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розроблення </w:t>
            </w:r>
            <w:r w:rsidRPr="002942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проект</w:t>
            </w:r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 w:rsidRPr="002942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щодо встановлення (зміни) меж населеного пункту села </w:t>
            </w:r>
            <w:proofErr w:type="spellStart"/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Кунашівка</w:t>
            </w:r>
            <w:proofErr w:type="spellEnd"/>
            <w:r w:rsidR="00CA407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Ніжинського району Чернігівської області </w:t>
            </w:r>
          </w:p>
          <w:p w:rsidR="002942B2" w:rsidRPr="002942B2" w:rsidRDefault="002942B2" w:rsidP="002942B2">
            <w:pPr>
              <w:spacing w:after="0" w:line="240" w:lineRule="auto"/>
              <w:ind w:left="37" w:right="-1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Pr="002942B2" w:rsidRDefault="002942B2" w:rsidP="002942B2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Pr="002942B2" w:rsidRDefault="002942B2" w:rsidP="002942B2">
            <w:pPr>
              <w:spacing w:after="0" w:line="240" w:lineRule="auto"/>
              <w:ind w:left="-426" w:right="-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942B2" w:rsidRPr="002942B2" w:rsidRDefault="002942B2" w:rsidP="002942B2">
      <w:pPr>
        <w:tabs>
          <w:tab w:val="left" w:pos="6510"/>
        </w:tabs>
        <w:spacing w:after="0" w:line="240" w:lineRule="auto"/>
        <w:ind w:left="-426" w:right="-143" w:firstLine="5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Hlk75274857"/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статей 25, 26, 42, 59, 73 Закону України “Про місцеве самоврядування в Україні”, Земельного кодексу України, 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статті 46 Закону України «Про землеустрій»</w:t>
      </w:r>
      <w:r w:rsidRPr="002942B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FB612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12C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FB612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аконів </w:t>
      </w:r>
      <w:r w:rsidR="00512C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України </w:t>
      </w:r>
      <w:r w:rsidR="002D37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="00512C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основи містобудування», «Про генеральну схему планування території України», ст. 16, 17 Закону України «Про регулювання містобудівної діяльності»,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Регламентy</w:t>
      </w:r>
      <w:proofErr w:type="spellEnd"/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листопада 20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3-2/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2D37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від 03.06.2021 року № 14-10/2021 </w:t>
      </w:r>
      <w:r w:rsidR="002D376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містобудівної документації «Генеральний план </w:t>
      </w:r>
      <w:proofErr w:type="spellStart"/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>с.Кунашівка</w:t>
      </w:r>
      <w:proofErr w:type="spellEnd"/>
      <w:r w:rsidR="00D56C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Ніжинського району Чернігівської області</w:t>
      </w:r>
      <w:r w:rsidR="007D043F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bookmarkEnd w:id="0"/>
      <w:r w:rsidR="00936D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враховуючи службову записку Управління комунального майна та земельних відносин Ніжинської міської ради за № 1277 від 17.08.2021 року, </w:t>
      </w:r>
      <w:r w:rsidRPr="002942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 вирішила:</w:t>
      </w:r>
    </w:p>
    <w:p w:rsidR="002942B2" w:rsidRDefault="002942B2" w:rsidP="002942B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EA1459" w:rsidRPr="00EA1459" w:rsidRDefault="00EA1459" w:rsidP="009E443C">
      <w:pPr>
        <w:spacing w:after="0" w:line="240" w:lineRule="auto"/>
        <w:ind w:left="-426" w:right="-143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75274986"/>
      <w:r w:rsidRPr="00EA1459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EA1459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4E6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D1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F77FD">
        <w:rPr>
          <w:rFonts w:ascii="Times New Roman" w:hAnsi="Times New Roman"/>
          <w:sz w:val="28"/>
          <w:szCs w:val="28"/>
          <w:lang w:val="uk-UA"/>
        </w:rPr>
        <w:t>виготовлення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8D34C5">
        <w:rPr>
          <w:rFonts w:ascii="Times New Roman" w:hAnsi="Times New Roman"/>
          <w:sz w:val="28"/>
          <w:szCs w:val="28"/>
          <w:lang w:val="uk-UA"/>
        </w:rPr>
        <w:t>е</w:t>
      </w:r>
      <w:r w:rsidRPr="00EA1459">
        <w:rPr>
          <w:rFonts w:ascii="Times New Roman" w:hAnsi="Times New Roman"/>
          <w:sz w:val="28"/>
          <w:szCs w:val="28"/>
          <w:lang w:val="uk-UA"/>
        </w:rPr>
        <w:t>кту землеустрою щодо встановлення (зміни) меж населеного пункту сел</w:t>
      </w:r>
      <w:r w:rsidR="002F754B">
        <w:rPr>
          <w:rFonts w:ascii="Times New Roman" w:hAnsi="Times New Roman"/>
          <w:sz w:val="28"/>
          <w:szCs w:val="28"/>
          <w:lang w:val="uk-UA"/>
        </w:rPr>
        <w:t>а</w:t>
      </w:r>
      <w:r w:rsidRPr="00EA14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4070"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="00CA4070">
        <w:rPr>
          <w:rFonts w:ascii="Times New Roman" w:hAnsi="Times New Roman"/>
          <w:sz w:val="28"/>
          <w:szCs w:val="28"/>
          <w:lang w:val="uk-UA"/>
        </w:rPr>
        <w:t xml:space="preserve"> Ніжинського району Чернігівської області</w:t>
      </w:r>
      <w:r w:rsidRPr="00EA1459">
        <w:rPr>
          <w:rFonts w:ascii="Times New Roman" w:hAnsi="Times New Roman"/>
          <w:sz w:val="28"/>
          <w:szCs w:val="28"/>
          <w:lang w:val="uk-UA"/>
        </w:rPr>
        <w:t>.</w:t>
      </w:r>
    </w:p>
    <w:p w:rsidR="00EA1459" w:rsidRDefault="00AA622C" w:rsidP="009E443C">
      <w:pPr>
        <w:spacing w:after="0" w:line="240" w:lineRule="auto"/>
        <w:ind w:left="-426" w:right="-143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A1459" w:rsidRPr="00EA145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C84D16">
        <w:rPr>
          <w:rFonts w:ascii="Times New Roman" w:hAnsi="Times New Roman"/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 звернутися до про</w:t>
      </w:r>
      <w:r w:rsidR="00212413">
        <w:rPr>
          <w:rFonts w:ascii="Times New Roman" w:hAnsi="Times New Roman"/>
          <w:sz w:val="28"/>
          <w:szCs w:val="28"/>
          <w:lang w:val="uk-UA"/>
        </w:rPr>
        <w:t>е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>ктної організації, яка має відповідну ліцензію на виконання даного виду робіт  та замовити про</w:t>
      </w:r>
      <w:r w:rsidR="00212413">
        <w:rPr>
          <w:rFonts w:ascii="Times New Roman" w:hAnsi="Times New Roman"/>
          <w:sz w:val="28"/>
          <w:szCs w:val="28"/>
          <w:lang w:val="uk-UA"/>
        </w:rPr>
        <w:t>е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кт землеустрою щодо встановлення (зміни) меж населеного пункту села </w:t>
      </w:r>
      <w:proofErr w:type="spellStart"/>
      <w:r w:rsidR="002F754B"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Ніжинського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EA1459" w:rsidRPr="00EA1459">
        <w:rPr>
          <w:rFonts w:ascii="Times New Roman" w:hAnsi="Times New Roman"/>
          <w:sz w:val="28"/>
          <w:szCs w:val="28"/>
          <w:lang w:val="uk-UA"/>
        </w:rPr>
        <w:t>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1"/>
    <w:p w:rsidR="00AA622C" w:rsidRDefault="009E443C" w:rsidP="009E443C">
      <w:pPr>
        <w:pStyle w:val="a3"/>
        <w:tabs>
          <w:tab w:val="left" w:pos="6510"/>
        </w:tabs>
        <w:spacing w:after="0" w:line="240" w:lineRule="auto"/>
        <w:ind w:left="-425"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A622C" w:rsidRPr="009E443C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AA62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622C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Начальнику управління комунального майна та земельних відносин Ніжинської міської</w:t>
      </w:r>
      <w:r w:rsidR="000F3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</w:t>
      </w:r>
      <w:r w:rsidR="00E074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F3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Чернігівської області </w:t>
      </w:r>
      <w:proofErr w:type="spellStart"/>
      <w:r w:rsidR="00AA622C"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 забезпечити </w:t>
      </w:r>
      <w:r w:rsidR="00AA622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оприлюднення даного рішення на офіційному сайті Ніжинської міської ради протягом п’яти робочих днів з дн</w:t>
      </w:r>
      <w:r w:rsidR="000F3150">
        <w:rPr>
          <w:rFonts w:ascii="Times New Roman" w:eastAsia="Times New Roman" w:hAnsi="Times New Roman"/>
          <w:sz w:val="28"/>
          <w:szCs w:val="28"/>
          <w:lang w:val="uk-UA" w:eastAsia="ru-RU"/>
        </w:rPr>
        <w:t>я його</w:t>
      </w:r>
      <w:r w:rsid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прийняття.</w:t>
      </w:r>
    </w:p>
    <w:tbl>
      <w:tblPr>
        <w:tblW w:w="897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38"/>
        <w:gridCol w:w="1938"/>
      </w:tblGrid>
      <w:tr w:rsidR="002942B2" w:rsidRPr="00B774EE" w:rsidTr="002942B2">
        <w:tc>
          <w:tcPr>
            <w:tcW w:w="5103" w:type="dxa"/>
          </w:tcPr>
          <w:p w:rsidR="002942B2" w:rsidRDefault="002942B2" w:rsidP="009E443C">
            <w:pPr>
              <w:spacing w:after="0" w:line="240" w:lineRule="auto"/>
              <w:ind w:left="-425" w:right="-142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Default="002942B2" w:rsidP="009E443C">
            <w:pPr>
              <w:spacing w:after="0" w:line="240" w:lineRule="auto"/>
              <w:ind w:left="-425" w:right="-142"/>
              <w:jc w:val="both"/>
              <w:rPr>
                <w:rFonts w:ascii="Times New Roman" w:eastAsia="Times New Roman" w:hAnsi="Times New Roman"/>
                <w:color w:val="C45911"/>
                <w:sz w:val="28"/>
                <w:szCs w:val="28"/>
                <w:lang w:val="uk-UA" w:eastAsia="ru-RU"/>
              </w:rPr>
            </w:pPr>
          </w:p>
        </w:tc>
        <w:tc>
          <w:tcPr>
            <w:tcW w:w="1938" w:type="dxa"/>
          </w:tcPr>
          <w:p w:rsidR="002942B2" w:rsidRDefault="002942B2" w:rsidP="009E443C">
            <w:pPr>
              <w:spacing w:after="0" w:line="240" w:lineRule="auto"/>
              <w:ind w:left="-425"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942B2" w:rsidRPr="00AA622C" w:rsidRDefault="009E443C" w:rsidP="009E443C">
      <w:pPr>
        <w:tabs>
          <w:tab w:val="left" w:pos="6510"/>
        </w:tabs>
        <w:spacing w:after="0" w:line="240" w:lineRule="auto"/>
        <w:ind w:left="-425"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_Hlk528059057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AA622C" w:rsidRPr="009E44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</w:t>
      </w:r>
      <w:r w:rsid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виконання даного рішення  покласти на першого заступника міського голови з питань діяльності виконавчих органів ради Вовченка Ф.І. та </w:t>
      </w:r>
      <w:r w:rsidR="00E074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</w:t>
      </w:r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(</w:t>
      </w:r>
      <w:proofErr w:type="spellStart"/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І.А.)</w:t>
      </w:r>
    </w:p>
    <w:p w:rsidR="002942B2" w:rsidRPr="00AA622C" w:rsidRDefault="009E443C" w:rsidP="009E443C">
      <w:pPr>
        <w:tabs>
          <w:tab w:val="left" w:pos="6510"/>
        </w:tabs>
        <w:spacing w:after="0" w:line="240" w:lineRule="auto"/>
        <w:ind w:left="-425"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AA622C" w:rsidRPr="009E443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AA62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2942B2" w:rsidRPr="00AA622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Глотко В.В.)</w:t>
      </w:r>
    </w:p>
    <w:p w:rsidR="002942B2" w:rsidRDefault="002942B2" w:rsidP="009E443C">
      <w:pPr>
        <w:tabs>
          <w:tab w:val="left" w:pos="6510"/>
        </w:tabs>
        <w:spacing w:after="0" w:line="240" w:lineRule="auto"/>
        <w:ind w:left="-425" w:righ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Олександр КОДОЛА</w:t>
      </w: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AA622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2"/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42B2" w:rsidRDefault="002942B2" w:rsidP="002942B2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E443C" w:rsidRDefault="009E443C" w:rsidP="009E443C">
      <w:pPr>
        <w:pStyle w:val="Standard"/>
        <w:ind w:right="141"/>
        <w:rPr>
          <w:b/>
          <w:sz w:val="28"/>
          <w:szCs w:val="28"/>
          <w:lang w:val="uk-UA"/>
        </w:rPr>
      </w:pPr>
    </w:p>
    <w:p w:rsidR="009E443C" w:rsidRDefault="009E443C" w:rsidP="009E443C">
      <w:pPr>
        <w:pStyle w:val="Standard"/>
        <w:ind w:right="141"/>
        <w:rPr>
          <w:b/>
          <w:sz w:val="28"/>
          <w:szCs w:val="28"/>
          <w:lang w:val="uk-UA"/>
        </w:rPr>
      </w:pPr>
    </w:p>
    <w:p w:rsidR="009E443C" w:rsidRDefault="009E443C" w:rsidP="009E443C">
      <w:pPr>
        <w:pStyle w:val="Standard"/>
        <w:ind w:right="141"/>
        <w:rPr>
          <w:b/>
          <w:sz w:val="28"/>
          <w:szCs w:val="28"/>
          <w:lang w:val="uk-UA"/>
        </w:rPr>
      </w:pPr>
    </w:p>
    <w:p w:rsidR="009E443C" w:rsidRDefault="009E443C" w:rsidP="009E443C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9E443C" w:rsidRDefault="009E443C" w:rsidP="009E443C">
      <w:pPr>
        <w:tabs>
          <w:tab w:val="left" w:pos="6660"/>
        </w:tabs>
        <w:ind w:right="141"/>
        <w:rPr>
          <w:sz w:val="28"/>
          <w:szCs w:val="28"/>
        </w:rPr>
      </w:pPr>
    </w:p>
    <w:p w:rsidR="009E443C" w:rsidRPr="009E443C" w:rsidRDefault="009E443C" w:rsidP="009E443C">
      <w:pPr>
        <w:spacing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443C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ради</w:t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443C">
        <w:rPr>
          <w:rFonts w:ascii="Times New Roman" w:hAnsi="Times New Roman"/>
          <w:sz w:val="28"/>
          <w:szCs w:val="28"/>
        </w:rPr>
        <w:t>Ю</w:t>
      </w:r>
      <w:r w:rsidRPr="009E443C">
        <w:rPr>
          <w:rFonts w:ascii="Times New Roman" w:hAnsi="Times New Roman"/>
          <w:sz w:val="28"/>
          <w:szCs w:val="28"/>
          <w:lang w:val="uk-UA"/>
        </w:rPr>
        <w:t>рій</w:t>
      </w:r>
      <w:r w:rsidRPr="009E443C">
        <w:rPr>
          <w:rFonts w:ascii="Times New Roman" w:hAnsi="Times New Roman"/>
          <w:sz w:val="28"/>
          <w:szCs w:val="28"/>
        </w:rPr>
        <w:t xml:space="preserve"> Х</w:t>
      </w:r>
      <w:r w:rsidRPr="009E443C">
        <w:rPr>
          <w:rFonts w:ascii="Times New Roman" w:hAnsi="Times New Roman"/>
          <w:sz w:val="28"/>
          <w:szCs w:val="28"/>
          <w:lang w:val="uk-UA"/>
        </w:rPr>
        <w:t>ОМЕНКО</w:t>
      </w:r>
    </w:p>
    <w:p w:rsidR="009E443C" w:rsidRDefault="009E443C" w:rsidP="009E443C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  <w:r w:rsidRPr="009E443C">
        <w:rPr>
          <w:rFonts w:ascii="Times New Roman" w:hAnsi="Times New Roman"/>
          <w:sz w:val="28"/>
          <w:szCs w:val="28"/>
        </w:rPr>
        <w:t xml:space="preserve"> </w:t>
      </w:r>
    </w:p>
    <w:p w:rsidR="009E443C" w:rsidRPr="009E443C" w:rsidRDefault="009E443C" w:rsidP="009E443C">
      <w:pPr>
        <w:spacing w:after="0" w:line="240" w:lineRule="auto"/>
        <w:ind w:right="141"/>
        <w:rPr>
          <w:rStyle w:val="apple-converted-space"/>
          <w:rFonts w:ascii="Times New Roman" w:hAnsi="Times New Roman"/>
          <w:shd w:val="clear" w:color="auto" w:fill="FFFFFF"/>
        </w:rPr>
      </w:pPr>
      <w:r w:rsidRPr="009E443C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9E443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голови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443C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</w:p>
    <w:p w:rsidR="009E443C" w:rsidRPr="009E443C" w:rsidRDefault="009E443C" w:rsidP="009E443C">
      <w:pPr>
        <w:tabs>
          <w:tab w:val="left" w:pos="6379"/>
        </w:tabs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виконавчих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органів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  <w:r w:rsidRPr="009E443C">
        <w:rPr>
          <w:rStyle w:val="apple-converted-space"/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  <w:r w:rsidRPr="009E443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9E443C">
        <w:rPr>
          <w:rFonts w:ascii="Times New Roman" w:hAnsi="Times New Roman"/>
          <w:sz w:val="28"/>
          <w:szCs w:val="28"/>
        </w:rPr>
        <w:t>Ф</w:t>
      </w:r>
      <w:proofErr w:type="spellStart"/>
      <w:r w:rsidRPr="009E443C">
        <w:rPr>
          <w:rFonts w:ascii="Times New Roman" w:hAnsi="Times New Roman"/>
          <w:sz w:val="28"/>
          <w:szCs w:val="28"/>
          <w:lang w:val="uk-UA"/>
        </w:rPr>
        <w:t>едір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В</w:t>
      </w:r>
      <w:r w:rsidRPr="009E443C">
        <w:rPr>
          <w:rFonts w:ascii="Times New Roman" w:hAnsi="Times New Roman"/>
          <w:sz w:val="28"/>
          <w:szCs w:val="28"/>
          <w:lang w:val="uk-UA"/>
        </w:rPr>
        <w:t>ОВЧЕНКО</w:t>
      </w:r>
    </w:p>
    <w:p w:rsidR="009E443C" w:rsidRPr="009E443C" w:rsidRDefault="009E443C" w:rsidP="009E443C">
      <w:pPr>
        <w:tabs>
          <w:tab w:val="left" w:pos="7088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9E443C" w:rsidRPr="009E443C" w:rsidRDefault="009E443C" w:rsidP="009E443C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43C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комісія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9E443C">
        <w:rPr>
          <w:rFonts w:ascii="Times New Roman" w:hAnsi="Times New Roman"/>
          <w:sz w:val="28"/>
          <w:szCs w:val="28"/>
        </w:rPr>
        <w:t>питань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</w:p>
    <w:p w:rsidR="009E443C" w:rsidRPr="009E443C" w:rsidRDefault="009E443C" w:rsidP="009E443C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43C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9E443C">
        <w:rPr>
          <w:rFonts w:ascii="Times New Roman" w:hAnsi="Times New Roman"/>
          <w:sz w:val="28"/>
          <w:szCs w:val="28"/>
        </w:rPr>
        <w:t>,</w:t>
      </w:r>
    </w:p>
    <w:p w:rsidR="009E443C" w:rsidRPr="009E443C" w:rsidRDefault="009E443C" w:rsidP="009E443C">
      <w:pPr>
        <w:tabs>
          <w:tab w:val="left" w:pos="762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43C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443C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443C">
        <w:rPr>
          <w:rFonts w:ascii="Times New Roman" w:hAnsi="Times New Roman"/>
          <w:sz w:val="28"/>
          <w:szCs w:val="28"/>
        </w:rPr>
        <w:t>охорони</w:t>
      </w:r>
      <w:proofErr w:type="spellEnd"/>
    </w:p>
    <w:p w:rsidR="009E443C" w:rsidRPr="009E443C" w:rsidRDefault="009E443C" w:rsidP="009E443C">
      <w:pPr>
        <w:tabs>
          <w:tab w:val="left" w:pos="7371"/>
          <w:tab w:val="left" w:pos="7620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443C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E443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E443C">
        <w:rPr>
          <w:rFonts w:ascii="Times New Roman" w:hAnsi="Times New Roman"/>
          <w:sz w:val="28"/>
          <w:szCs w:val="28"/>
        </w:rPr>
        <w:t>В</w:t>
      </w:r>
      <w:proofErr w:type="spellStart"/>
      <w:r w:rsidRPr="009E443C"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Г</w:t>
      </w:r>
      <w:r w:rsidRPr="009E443C">
        <w:rPr>
          <w:rFonts w:ascii="Times New Roman" w:hAnsi="Times New Roman"/>
          <w:sz w:val="28"/>
          <w:szCs w:val="28"/>
          <w:lang w:val="uk-UA"/>
        </w:rPr>
        <w:t>ЛОТКО</w:t>
      </w:r>
    </w:p>
    <w:p w:rsidR="009E443C" w:rsidRPr="009E443C" w:rsidRDefault="009E443C" w:rsidP="009E443C">
      <w:pPr>
        <w:tabs>
          <w:tab w:val="left" w:pos="7371"/>
          <w:tab w:val="left" w:pos="7620"/>
        </w:tabs>
        <w:spacing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9E443C" w:rsidRPr="009E443C" w:rsidRDefault="009E443C" w:rsidP="009E443C">
      <w:pPr>
        <w:tabs>
          <w:tab w:val="left" w:pos="7371"/>
          <w:tab w:val="left" w:pos="762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постійна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комісія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</w:p>
    <w:p w:rsidR="009E443C" w:rsidRPr="009E443C" w:rsidRDefault="009E443C" w:rsidP="009E443C">
      <w:pPr>
        <w:tabs>
          <w:tab w:val="left" w:pos="7371"/>
          <w:tab w:val="left" w:pos="762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законності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прав</w:t>
      </w:r>
    </w:p>
    <w:p w:rsidR="009E443C" w:rsidRPr="009E443C" w:rsidRDefault="009E443C" w:rsidP="009E443C">
      <w:pPr>
        <w:tabs>
          <w:tab w:val="left" w:pos="7371"/>
          <w:tab w:val="left" w:pos="762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і свобод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громадян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запобігання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корупції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9E443C" w:rsidRPr="009E443C" w:rsidRDefault="009E443C" w:rsidP="009E443C">
      <w:pPr>
        <w:tabs>
          <w:tab w:val="left" w:pos="7371"/>
          <w:tab w:val="left" w:pos="762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устрою,</w:t>
      </w:r>
    </w:p>
    <w:p w:rsidR="009E443C" w:rsidRPr="009E443C" w:rsidRDefault="009E443C" w:rsidP="009E443C">
      <w:pPr>
        <w:tabs>
          <w:tab w:val="left" w:pos="7088"/>
          <w:tab w:val="left" w:pos="762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етики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Pr="009E443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Start"/>
      <w:r w:rsidRPr="009E44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алерій</w:t>
      </w:r>
      <w:proofErr w:type="spellEnd"/>
      <w:r w:rsidRPr="009E443C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9E44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АЛОГУБ</w:t>
      </w:r>
    </w:p>
    <w:p w:rsidR="009E443C" w:rsidRPr="009E443C" w:rsidRDefault="009E443C" w:rsidP="009E443C">
      <w:pPr>
        <w:tabs>
          <w:tab w:val="left" w:pos="7088"/>
          <w:tab w:val="left" w:pos="7620"/>
        </w:tabs>
        <w:spacing w:line="240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E443C" w:rsidRPr="009E443C" w:rsidRDefault="009E443C" w:rsidP="009E443C">
      <w:pPr>
        <w:pStyle w:val="Standard"/>
        <w:ind w:right="141"/>
        <w:rPr>
          <w:sz w:val="28"/>
          <w:szCs w:val="28"/>
          <w:lang w:val="uk-UA"/>
        </w:rPr>
      </w:pPr>
      <w:r w:rsidRPr="009E443C">
        <w:rPr>
          <w:sz w:val="28"/>
          <w:szCs w:val="28"/>
          <w:lang w:val="uk-UA"/>
        </w:rPr>
        <w:t>начальник управління комунального</w:t>
      </w:r>
    </w:p>
    <w:p w:rsidR="009E443C" w:rsidRPr="009E443C" w:rsidRDefault="009E443C" w:rsidP="009E443C">
      <w:pPr>
        <w:pStyle w:val="Standard"/>
        <w:ind w:right="141"/>
        <w:rPr>
          <w:sz w:val="28"/>
          <w:szCs w:val="28"/>
          <w:lang w:val="uk-UA"/>
        </w:rPr>
      </w:pPr>
      <w:r w:rsidRPr="009E443C">
        <w:rPr>
          <w:sz w:val="28"/>
          <w:szCs w:val="28"/>
          <w:lang w:val="uk-UA"/>
        </w:rPr>
        <w:t>майна та земельних відносин</w:t>
      </w:r>
    </w:p>
    <w:p w:rsidR="009E443C" w:rsidRPr="009E443C" w:rsidRDefault="009E443C" w:rsidP="009E443C">
      <w:pPr>
        <w:pStyle w:val="Standard"/>
        <w:ind w:right="141"/>
        <w:rPr>
          <w:sz w:val="28"/>
          <w:szCs w:val="28"/>
          <w:lang w:val="uk-UA"/>
        </w:rPr>
      </w:pPr>
      <w:r w:rsidRPr="009E443C">
        <w:rPr>
          <w:sz w:val="28"/>
          <w:szCs w:val="28"/>
          <w:lang w:val="uk-UA"/>
        </w:rPr>
        <w:t>Ніжинської міської ради</w:t>
      </w:r>
      <w:r w:rsidRPr="009E443C">
        <w:rPr>
          <w:sz w:val="28"/>
          <w:szCs w:val="28"/>
          <w:lang w:val="uk-UA"/>
        </w:rPr>
        <w:tab/>
      </w:r>
      <w:r w:rsidRPr="009E443C">
        <w:rPr>
          <w:sz w:val="28"/>
          <w:szCs w:val="28"/>
          <w:lang w:val="uk-UA"/>
        </w:rPr>
        <w:tab/>
      </w:r>
      <w:r w:rsidRPr="009E443C">
        <w:rPr>
          <w:sz w:val="28"/>
          <w:szCs w:val="28"/>
          <w:lang w:val="uk-UA"/>
        </w:rPr>
        <w:tab/>
      </w:r>
      <w:r w:rsidRPr="009E443C">
        <w:rPr>
          <w:sz w:val="28"/>
          <w:szCs w:val="28"/>
          <w:lang w:val="uk-UA"/>
        </w:rPr>
        <w:tab/>
        <w:t xml:space="preserve">              Ірина ОНОКАЛО</w:t>
      </w:r>
    </w:p>
    <w:p w:rsidR="009E443C" w:rsidRPr="009E443C" w:rsidRDefault="009E443C" w:rsidP="009E443C">
      <w:pPr>
        <w:tabs>
          <w:tab w:val="left" w:pos="7088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</w:p>
    <w:p w:rsidR="009E443C" w:rsidRPr="009E443C" w:rsidRDefault="009E443C" w:rsidP="009E443C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9E443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E443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містобудування</w:t>
      </w:r>
      <w:proofErr w:type="spellEnd"/>
    </w:p>
    <w:p w:rsidR="009E443C" w:rsidRPr="009E443C" w:rsidRDefault="009E443C" w:rsidP="009E443C">
      <w:pPr>
        <w:tabs>
          <w:tab w:val="left" w:pos="6237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9E443C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9E443C">
        <w:rPr>
          <w:rFonts w:ascii="Times New Roman" w:hAnsi="Times New Roman"/>
          <w:sz w:val="28"/>
          <w:szCs w:val="28"/>
        </w:rPr>
        <w:t>архітектури-головний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архітектор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r w:rsidRPr="009E443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9E443C">
        <w:rPr>
          <w:rFonts w:ascii="Times New Roman" w:hAnsi="Times New Roman"/>
          <w:sz w:val="28"/>
          <w:szCs w:val="28"/>
        </w:rPr>
        <w:t>В</w:t>
      </w:r>
      <w:proofErr w:type="spellStart"/>
      <w:r w:rsidRPr="009E443C">
        <w:rPr>
          <w:rFonts w:ascii="Times New Roman" w:hAnsi="Times New Roman"/>
          <w:sz w:val="28"/>
          <w:szCs w:val="28"/>
          <w:lang w:val="uk-UA"/>
        </w:rPr>
        <w:t>ікторія</w:t>
      </w:r>
      <w:proofErr w:type="spellEnd"/>
      <w:r w:rsidRPr="009E44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3C">
        <w:rPr>
          <w:rFonts w:ascii="Times New Roman" w:hAnsi="Times New Roman"/>
          <w:sz w:val="28"/>
          <w:szCs w:val="28"/>
        </w:rPr>
        <w:t>М</w:t>
      </w:r>
      <w:r w:rsidRPr="009E443C">
        <w:rPr>
          <w:rFonts w:ascii="Times New Roman" w:hAnsi="Times New Roman"/>
          <w:sz w:val="28"/>
          <w:szCs w:val="28"/>
          <w:lang w:val="uk-UA"/>
        </w:rPr>
        <w:t xml:space="preserve">ИРОНЕНКО </w:t>
      </w:r>
    </w:p>
    <w:p w:rsidR="009E443C" w:rsidRPr="009E443C" w:rsidRDefault="009E443C" w:rsidP="009E443C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</w:p>
    <w:p w:rsidR="009E443C" w:rsidRPr="009E443C" w:rsidRDefault="009E443C" w:rsidP="009E443C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9E443C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E443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43C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9E443C">
        <w:rPr>
          <w:rFonts w:ascii="Times New Roman" w:hAnsi="Times New Roman"/>
          <w:sz w:val="28"/>
          <w:szCs w:val="28"/>
        </w:rPr>
        <w:t>-кадрового</w:t>
      </w:r>
    </w:p>
    <w:p w:rsidR="009E443C" w:rsidRPr="009E443C" w:rsidRDefault="009E443C" w:rsidP="009E443C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443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</w:rPr>
        <w:tab/>
      </w:r>
      <w:r w:rsidRPr="009E443C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E443C">
        <w:rPr>
          <w:rFonts w:ascii="Times New Roman" w:hAnsi="Times New Roman"/>
          <w:sz w:val="28"/>
          <w:szCs w:val="28"/>
        </w:rPr>
        <w:t>В’</w:t>
      </w:r>
      <w:proofErr w:type="spellStart"/>
      <w:r w:rsidRPr="009E443C"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 w:rsidRPr="009E443C">
        <w:rPr>
          <w:rFonts w:ascii="Times New Roman" w:hAnsi="Times New Roman"/>
          <w:sz w:val="28"/>
          <w:szCs w:val="28"/>
        </w:rPr>
        <w:t xml:space="preserve"> Л</w:t>
      </w:r>
      <w:r w:rsidRPr="009E443C">
        <w:rPr>
          <w:rFonts w:ascii="Times New Roman" w:hAnsi="Times New Roman"/>
          <w:sz w:val="28"/>
          <w:szCs w:val="28"/>
          <w:lang w:val="uk-UA"/>
        </w:rPr>
        <w:t>ЕГА</w:t>
      </w:r>
    </w:p>
    <w:p w:rsidR="009E443C" w:rsidRPr="009E443C" w:rsidRDefault="009E443C" w:rsidP="009E44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9E443C" w:rsidRPr="009E443C" w:rsidRDefault="009E443C" w:rsidP="009E44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E443C"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9E443C" w:rsidRPr="009E443C" w:rsidRDefault="009E443C" w:rsidP="009E44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E443C"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9E443C" w:rsidRPr="009E443C" w:rsidRDefault="009E443C" w:rsidP="009E44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E443C"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9E443C" w:rsidRPr="009E443C" w:rsidRDefault="009E443C" w:rsidP="009E443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E443C">
        <w:rPr>
          <w:color w:val="000000"/>
          <w:sz w:val="28"/>
          <w:szCs w:val="28"/>
        </w:rPr>
        <w:t>міської ради</w:t>
      </w:r>
      <w:r w:rsidRPr="009E443C">
        <w:rPr>
          <w:color w:val="000000"/>
          <w:sz w:val="28"/>
          <w:szCs w:val="28"/>
        </w:rPr>
        <w:tab/>
      </w:r>
      <w:r w:rsidRPr="009E443C">
        <w:rPr>
          <w:color w:val="000000"/>
          <w:sz w:val="28"/>
          <w:szCs w:val="28"/>
        </w:rPr>
        <w:tab/>
      </w:r>
      <w:r w:rsidRPr="009E443C">
        <w:rPr>
          <w:color w:val="000000"/>
          <w:sz w:val="28"/>
          <w:szCs w:val="28"/>
        </w:rPr>
        <w:tab/>
      </w:r>
      <w:r w:rsidRPr="009E443C">
        <w:rPr>
          <w:color w:val="000000"/>
          <w:sz w:val="28"/>
          <w:szCs w:val="28"/>
        </w:rPr>
        <w:tab/>
      </w:r>
      <w:r w:rsidRPr="009E443C">
        <w:rPr>
          <w:color w:val="000000"/>
          <w:sz w:val="28"/>
          <w:szCs w:val="28"/>
        </w:rPr>
        <w:tab/>
        <w:t xml:space="preserve">   </w:t>
      </w:r>
      <w:r w:rsidRPr="009E443C">
        <w:rPr>
          <w:color w:val="000000"/>
          <w:sz w:val="28"/>
          <w:szCs w:val="28"/>
        </w:rPr>
        <w:tab/>
      </w:r>
      <w:r w:rsidRPr="009E443C">
        <w:rPr>
          <w:color w:val="000000"/>
          <w:sz w:val="28"/>
          <w:szCs w:val="28"/>
        </w:rPr>
        <w:tab/>
        <w:t xml:space="preserve">   Сергій САВЧЕНКО</w:t>
      </w:r>
    </w:p>
    <w:p w:rsidR="009E443C" w:rsidRPr="009E443C" w:rsidRDefault="009E443C" w:rsidP="009E443C">
      <w:pPr>
        <w:spacing w:line="240" w:lineRule="auto"/>
        <w:ind w:right="141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9E443C" w:rsidRPr="009E443C" w:rsidRDefault="009E443C" w:rsidP="009E443C">
      <w:pPr>
        <w:pStyle w:val="Standard"/>
        <w:ind w:right="141"/>
        <w:rPr>
          <w:sz w:val="28"/>
          <w:szCs w:val="28"/>
          <w:lang w:val="uk-UA"/>
        </w:rPr>
      </w:pPr>
      <w:r w:rsidRPr="009E443C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9E443C" w:rsidRPr="009E443C" w:rsidRDefault="009E443C" w:rsidP="009E443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9E443C">
        <w:rPr>
          <w:sz w:val="28"/>
          <w:szCs w:val="28"/>
          <w:lang w:val="uk-UA"/>
        </w:rPr>
        <w:t>Ніжинської міської ради</w:t>
      </w:r>
      <w:r w:rsidRPr="009E443C">
        <w:rPr>
          <w:sz w:val="28"/>
          <w:szCs w:val="28"/>
          <w:lang w:val="uk-UA"/>
        </w:rPr>
        <w:tab/>
        <w:t xml:space="preserve">          Тетяна БАССАК</w:t>
      </w:r>
    </w:p>
    <w:sectPr w:rsidR="009E443C" w:rsidRPr="009E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25A3"/>
    <w:multiLevelType w:val="hybridMultilevel"/>
    <w:tmpl w:val="DB68E31E"/>
    <w:lvl w:ilvl="0" w:tplc="B4B65D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B2"/>
    <w:rsid w:val="000D1DDC"/>
    <w:rsid w:val="000F3150"/>
    <w:rsid w:val="001F3F61"/>
    <w:rsid w:val="00212413"/>
    <w:rsid w:val="00220CD4"/>
    <w:rsid w:val="002942B2"/>
    <w:rsid w:val="002D376C"/>
    <w:rsid w:val="002F754B"/>
    <w:rsid w:val="0042608F"/>
    <w:rsid w:val="004E2986"/>
    <w:rsid w:val="004E645B"/>
    <w:rsid w:val="00512C73"/>
    <w:rsid w:val="005509F7"/>
    <w:rsid w:val="005E3BC4"/>
    <w:rsid w:val="005E7F88"/>
    <w:rsid w:val="006300BD"/>
    <w:rsid w:val="00631E89"/>
    <w:rsid w:val="007D043F"/>
    <w:rsid w:val="00801FA6"/>
    <w:rsid w:val="00893FDA"/>
    <w:rsid w:val="008D34C5"/>
    <w:rsid w:val="00936D78"/>
    <w:rsid w:val="009E443C"/>
    <w:rsid w:val="00A432A6"/>
    <w:rsid w:val="00A86048"/>
    <w:rsid w:val="00AA622C"/>
    <w:rsid w:val="00B774EE"/>
    <w:rsid w:val="00C14FFB"/>
    <w:rsid w:val="00C73B62"/>
    <w:rsid w:val="00C84D16"/>
    <w:rsid w:val="00CA4070"/>
    <w:rsid w:val="00CF77FD"/>
    <w:rsid w:val="00D16476"/>
    <w:rsid w:val="00D409FD"/>
    <w:rsid w:val="00D540C9"/>
    <w:rsid w:val="00D56C8C"/>
    <w:rsid w:val="00D94A7F"/>
    <w:rsid w:val="00DA0E15"/>
    <w:rsid w:val="00DD6551"/>
    <w:rsid w:val="00DE1097"/>
    <w:rsid w:val="00DF14B1"/>
    <w:rsid w:val="00E03F6F"/>
    <w:rsid w:val="00E074FB"/>
    <w:rsid w:val="00E80716"/>
    <w:rsid w:val="00EA1459"/>
    <w:rsid w:val="00EA4F14"/>
    <w:rsid w:val="00EC4B94"/>
    <w:rsid w:val="00F73338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93A8"/>
  <w15:chartTrackingRefBased/>
  <w15:docId w15:val="{74ACF478-AAE7-45E5-A9B8-A5A42A9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B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B2"/>
    <w:pPr>
      <w:ind w:left="720"/>
      <w:contextualSpacing/>
    </w:pPr>
  </w:style>
  <w:style w:type="table" w:styleId="a4">
    <w:name w:val="Table Grid"/>
    <w:basedOn w:val="a1"/>
    <w:uiPriority w:val="39"/>
    <w:rsid w:val="002942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6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9E44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9E443C"/>
  </w:style>
  <w:style w:type="paragraph" w:styleId="a7">
    <w:name w:val="Normal (Web)"/>
    <w:basedOn w:val="a"/>
    <w:uiPriority w:val="99"/>
    <w:unhideWhenUsed/>
    <w:rsid w:val="009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6D0B-42D5-427E-925F-1B9904E0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2021-08-20T06:45:00Z</cp:lastPrinted>
  <dcterms:created xsi:type="dcterms:W3CDTF">2021-06-18T06:27:00Z</dcterms:created>
  <dcterms:modified xsi:type="dcterms:W3CDTF">2021-08-20T06:45:00Z</dcterms:modified>
</cp:coreProperties>
</file>