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E0" w:rsidRDefault="002505E0" w:rsidP="002505E0">
      <w:pPr>
        <w:jc w:val="center"/>
      </w:pPr>
      <w:r w:rsidRPr="00A46CEE">
        <w:rPr>
          <w:noProof/>
        </w:rPr>
        <w:drawing>
          <wp:inline distT="0" distB="0" distL="0" distR="0" wp14:anchorId="4791D3EA" wp14:editId="407BA30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05E0" w:rsidRPr="00FC096E" w:rsidRDefault="002505E0" w:rsidP="0025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505E0" w:rsidRPr="00AD7AD7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5E0" w:rsidRPr="006C6ECE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лютого </w:t>
      </w:r>
      <w:r w:rsidRPr="00FC0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BC2DBD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bookmarkStart w:id="0" w:name="_GoBack"/>
      <w:bookmarkEnd w:id="0"/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2505E0" w:rsidRPr="00AD7AD7" w:rsidRDefault="002505E0" w:rsidP="002505E0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Про початок проведення</w:t>
      </w:r>
    </w:p>
    <w:p w:rsidR="002505E0" w:rsidRPr="00FC096E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міської ради перевірки,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:rsidR="002505E0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>
        <w:rPr>
          <w:rFonts w:ascii="Times New Roman" w:hAnsi="Times New Roman"/>
          <w:b/>
          <w:sz w:val="28"/>
          <w:szCs w:val="28"/>
          <w:lang w:val="uk-UA"/>
        </w:rPr>
        <w:t>Гончаренко З.Б.,</w:t>
      </w:r>
    </w:p>
    <w:p w:rsidR="002505E0" w:rsidRPr="00FC096E" w:rsidRDefault="002505E0" w:rsidP="002505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Кучер Л.С.</w:t>
      </w:r>
    </w:p>
    <w:p w:rsidR="002505E0" w:rsidRPr="00AD7AD7" w:rsidRDefault="002505E0" w:rsidP="002505E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05E0" w:rsidRPr="00F81B72" w:rsidRDefault="002505E0" w:rsidP="0025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«Деякі питання реалізації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2505E0" w:rsidRPr="006065AC" w:rsidRDefault="002505E0" w:rsidP="0025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Гончаренко Зої Борисівни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ради, </w:t>
      </w:r>
      <w:r w:rsidRPr="00B1189A">
        <w:rPr>
          <w:rFonts w:ascii="Times New Roman" w:hAnsi="Times New Roman" w:cs="Times New Roman"/>
          <w:b/>
          <w:sz w:val="28"/>
          <w:szCs w:val="28"/>
          <w:lang w:val="uk-UA"/>
        </w:rPr>
        <w:t>Кучер Людмили Сергіївни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начальника сектора з питань кадрової політики відділу юридично-кадрового забезпечення апарату виконавчого комітету Ніжинської міської ради.</w:t>
      </w:r>
    </w:p>
    <w:p w:rsidR="002505E0" w:rsidRPr="00FC096E" w:rsidRDefault="002505E0" w:rsidP="0025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>м України «Про очищення влади», 16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забезпечити оприлюднення цього розпорядження на офіційному сайті Ніжинської міської ради. 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Гончаренко З.Б., Кучер Л.С.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Гончаренко З.Б., Кучер Л.С.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нього 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           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>Гончаренко З.Б., Кучер Л.С.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5E0" w:rsidRPr="00FC096E" w:rsidRDefault="002505E0" w:rsidP="002505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Олександр КОДОЛА</w:t>
      </w:r>
    </w:p>
    <w:p w:rsidR="002505E0" w:rsidRPr="00A46CEE" w:rsidRDefault="002505E0" w:rsidP="002505E0">
      <w:pPr>
        <w:jc w:val="center"/>
      </w:pPr>
    </w:p>
    <w:p w:rsidR="002505E0" w:rsidRDefault="002505E0" w:rsidP="002505E0"/>
    <w:p w:rsidR="002505E0" w:rsidRDefault="002505E0" w:rsidP="002505E0">
      <w:pPr>
        <w:jc w:val="both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2505E0" w:rsidRDefault="002505E0" w:rsidP="002505E0">
      <w:pPr>
        <w:jc w:val="center"/>
      </w:pPr>
    </w:p>
    <w:p w:rsidR="00BC4D0F" w:rsidRDefault="00BC4D0F"/>
    <w:sectPr w:rsidR="00BC4D0F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AD"/>
    <w:rsid w:val="000B4929"/>
    <w:rsid w:val="002505E0"/>
    <w:rsid w:val="00A546AD"/>
    <w:rsid w:val="00B1189A"/>
    <w:rsid w:val="00BC2DBD"/>
    <w:rsid w:val="00B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E49A"/>
  <w15:chartTrackingRefBased/>
  <w15:docId w15:val="{FBA58D54-D6D9-4A63-AD5C-CEA6568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5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2021-02-16T14:23:00Z</cp:lastPrinted>
  <dcterms:created xsi:type="dcterms:W3CDTF">2021-02-15T12:36:00Z</dcterms:created>
  <dcterms:modified xsi:type="dcterms:W3CDTF">2021-02-16T14:24:00Z</dcterms:modified>
</cp:coreProperties>
</file>