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Layout w:type="fixed"/>
        <w:tblLook w:val="0000"/>
      </w:tblPr>
      <w:tblGrid>
        <w:gridCol w:w="10512"/>
      </w:tblGrid>
      <w:tr w:rsidR="00A249B7" w:rsidRPr="00A249B7" w:rsidTr="00A249B7">
        <w:trPr>
          <w:trHeight w:val="1676"/>
        </w:trPr>
        <w:tc>
          <w:tcPr>
            <w:tcW w:w="10512" w:type="dxa"/>
          </w:tcPr>
          <w:p w:rsidR="00A249B7" w:rsidRPr="00A249B7" w:rsidRDefault="00A249B7" w:rsidP="00A249B7">
            <w:pPr>
              <w:shd w:val="clear" w:color="auto" w:fill="FFFFFF"/>
              <w:tabs>
                <w:tab w:val="left" w:pos="6096"/>
                <w:tab w:val="left" w:pos="6379"/>
                <w:tab w:val="left" w:pos="10206"/>
              </w:tabs>
              <w:spacing w:after="0" w:line="240" w:lineRule="auto"/>
              <w:ind w:right="2"/>
              <w:jc w:val="right"/>
              <w:rPr>
                <w:rFonts w:ascii="Times New Roman" w:hAnsi="Times New Roman"/>
                <w:sz w:val="20"/>
                <w:szCs w:val="20"/>
                <w:lang w:val="uk-UA"/>
              </w:rPr>
            </w:pPr>
            <w:r w:rsidRPr="00A249B7">
              <w:rPr>
                <w:rFonts w:ascii="Times New Roman" w:hAnsi="Times New Roman"/>
                <w:sz w:val="20"/>
                <w:szCs w:val="20"/>
                <w:lang w:val="uk-UA"/>
              </w:rPr>
              <w:t xml:space="preserve">Додаток № 8                                                                                  </w:t>
            </w:r>
          </w:p>
          <w:p w:rsidR="00A249B7" w:rsidRPr="00A249B7" w:rsidRDefault="00A249B7" w:rsidP="00A249B7">
            <w:pPr>
              <w:shd w:val="clear" w:color="auto" w:fill="FFFFFF"/>
              <w:spacing w:after="0" w:line="240" w:lineRule="auto"/>
              <w:jc w:val="right"/>
              <w:rPr>
                <w:rFonts w:ascii="Times New Roman" w:hAnsi="Times New Roman"/>
                <w:sz w:val="20"/>
                <w:szCs w:val="20"/>
                <w:lang w:val="uk-UA"/>
              </w:rPr>
            </w:pPr>
            <w:r w:rsidRPr="00A249B7">
              <w:rPr>
                <w:rFonts w:ascii="Times New Roman" w:hAnsi="Times New Roman"/>
                <w:sz w:val="20"/>
                <w:szCs w:val="20"/>
                <w:lang w:val="uk-UA"/>
              </w:rPr>
              <w:t xml:space="preserve">до рішення міської ради від 24.12.2019р. </w:t>
            </w:r>
          </w:p>
          <w:p w:rsidR="00A249B7" w:rsidRPr="00A249B7" w:rsidRDefault="00A249B7" w:rsidP="00A249B7">
            <w:pPr>
              <w:shd w:val="clear" w:color="auto" w:fill="FFFFFF"/>
              <w:spacing w:after="0" w:line="240" w:lineRule="auto"/>
              <w:jc w:val="right"/>
              <w:rPr>
                <w:rFonts w:ascii="Times New Roman" w:hAnsi="Times New Roman"/>
                <w:sz w:val="20"/>
                <w:szCs w:val="20"/>
                <w:lang w:val="uk-UA"/>
              </w:rPr>
            </w:pPr>
            <w:r w:rsidRPr="00A249B7">
              <w:rPr>
                <w:rFonts w:ascii="Times New Roman" w:hAnsi="Times New Roman"/>
                <w:sz w:val="20"/>
                <w:szCs w:val="20"/>
                <w:lang w:val="uk-UA"/>
              </w:rPr>
              <w:t>№ 7-65/2019 зі змінами, внесеними рішенням</w:t>
            </w:r>
          </w:p>
          <w:p w:rsidR="00A249B7" w:rsidRPr="00A249B7" w:rsidRDefault="00A249B7" w:rsidP="00A249B7">
            <w:pPr>
              <w:shd w:val="clear" w:color="auto" w:fill="FFFFFF"/>
              <w:spacing w:after="0" w:line="240" w:lineRule="auto"/>
              <w:jc w:val="right"/>
              <w:rPr>
                <w:rFonts w:ascii="Times New Roman" w:hAnsi="Times New Roman"/>
                <w:color w:val="0070C0"/>
                <w:sz w:val="20"/>
                <w:szCs w:val="20"/>
                <w:lang w:val="uk-UA"/>
              </w:rPr>
            </w:pPr>
            <w:r w:rsidRPr="00A249B7">
              <w:rPr>
                <w:rFonts w:ascii="Times New Roman" w:hAnsi="Times New Roman"/>
                <w:color w:val="0070C0"/>
                <w:sz w:val="20"/>
                <w:szCs w:val="20"/>
                <w:lang w:val="uk-UA"/>
              </w:rPr>
              <w:t xml:space="preserve">  міської ради від 08.04. 2020р. №1-71/2020,</w:t>
            </w:r>
          </w:p>
          <w:p w:rsidR="00A249B7" w:rsidRPr="00A249B7" w:rsidRDefault="00A249B7" w:rsidP="00A249B7">
            <w:pPr>
              <w:shd w:val="clear" w:color="auto" w:fill="FFFFFF"/>
              <w:spacing w:after="0" w:line="240" w:lineRule="auto"/>
              <w:jc w:val="right"/>
              <w:rPr>
                <w:rFonts w:ascii="Times New Roman" w:hAnsi="Times New Roman"/>
                <w:color w:val="0070C0"/>
                <w:sz w:val="20"/>
                <w:szCs w:val="20"/>
                <w:lang w:val="uk-UA"/>
              </w:rPr>
            </w:pPr>
            <w:r w:rsidRPr="00A249B7">
              <w:rPr>
                <w:rFonts w:ascii="Times New Roman" w:hAnsi="Times New Roman"/>
                <w:color w:val="0070C0"/>
                <w:sz w:val="20"/>
                <w:szCs w:val="20"/>
                <w:lang w:val="uk-UA"/>
              </w:rPr>
              <w:t>від 20.05.2020р. № 3-73/2020 та №7-73/2020,</w:t>
            </w:r>
          </w:p>
          <w:p w:rsidR="00A249B7" w:rsidRPr="00A249B7" w:rsidRDefault="00A249B7" w:rsidP="00A249B7">
            <w:pPr>
              <w:shd w:val="clear" w:color="auto" w:fill="FFFFFF"/>
              <w:spacing w:after="0" w:line="240" w:lineRule="auto"/>
              <w:jc w:val="right"/>
              <w:rPr>
                <w:rFonts w:ascii="Times New Roman" w:hAnsi="Times New Roman"/>
                <w:color w:val="0070C0"/>
                <w:sz w:val="20"/>
                <w:szCs w:val="20"/>
                <w:lang w:val="uk-UA"/>
              </w:rPr>
            </w:pPr>
            <w:r w:rsidRPr="00A249B7">
              <w:rPr>
                <w:rFonts w:ascii="Times New Roman" w:hAnsi="Times New Roman"/>
                <w:color w:val="0070C0"/>
                <w:sz w:val="20"/>
                <w:szCs w:val="20"/>
                <w:lang w:val="uk-UA"/>
              </w:rPr>
              <w:t>від 03.08.2020р. №4-76/2020, №5-76/2020, №9-76/2020</w:t>
            </w:r>
            <w:r w:rsidRPr="00A249B7">
              <w:rPr>
                <w:rFonts w:ascii="Times New Roman" w:hAnsi="Times New Roman"/>
                <w:color w:val="0070C0"/>
                <w:sz w:val="20"/>
                <w:szCs w:val="20"/>
                <w:lang w:val="uk-UA"/>
              </w:rPr>
              <w:t>,</w:t>
            </w:r>
          </w:p>
          <w:p w:rsidR="00A249B7" w:rsidRPr="00A249B7" w:rsidRDefault="00A249B7" w:rsidP="00A249B7">
            <w:pPr>
              <w:shd w:val="clear" w:color="auto" w:fill="FFFFFF"/>
              <w:spacing w:after="0" w:line="240" w:lineRule="auto"/>
              <w:jc w:val="right"/>
              <w:rPr>
                <w:rFonts w:ascii="Times New Roman" w:hAnsi="Times New Roman"/>
                <w:sz w:val="20"/>
                <w:szCs w:val="20"/>
                <w:lang w:val="uk-UA"/>
              </w:rPr>
            </w:pPr>
            <w:r w:rsidRPr="00A249B7">
              <w:rPr>
                <w:rFonts w:ascii="Times New Roman" w:hAnsi="Times New Roman"/>
                <w:color w:val="0070C0"/>
                <w:sz w:val="20"/>
                <w:szCs w:val="20"/>
                <w:lang w:val="uk-UA"/>
              </w:rPr>
              <w:t>від 30.09.2020.№12-79/2020</w:t>
            </w:r>
          </w:p>
        </w:tc>
      </w:tr>
    </w:tbl>
    <w:p w:rsidR="006B516C" w:rsidRPr="00A249B7" w:rsidRDefault="006B516C" w:rsidP="00A249B7">
      <w:pPr>
        <w:spacing w:after="0" w:line="240" w:lineRule="auto"/>
        <w:jc w:val="center"/>
        <w:rPr>
          <w:rFonts w:ascii="Times New Roman" w:hAnsi="Times New Roman"/>
          <w:b/>
          <w:sz w:val="20"/>
          <w:szCs w:val="20"/>
          <w:u w:val="single"/>
          <w:lang w:val="uk-UA"/>
        </w:rPr>
      </w:pPr>
      <w:r w:rsidRPr="00A249B7">
        <w:rPr>
          <w:rFonts w:ascii="Times New Roman" w:hAnsi="Times New Roman"/>
          <w:b/>
          <w:sz w:val="20"/>
          <w:szCs w:val="20"/>
          <w:lang w:val="uk-UA"/>
        </w:rPr>
        <w:t>МіськацільоваПрограма 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2020-2022 рр.</w:t>
      </w:r>
    </w:p>
    <w:p w:rsidR="006B516C" w:rsidRPr="00A249B7" w:rsidRDefault="006B516C" w:rsidP="006B516C">
      <w:pPr>
        <w:spacing w:after="0" w:line="240" w:lineRule="auto"/>
        <w:ind w:left="360"/>
        <w:jc w:val="center"/>
        <w:rPr>
          <w:rFonts w:ascii="Times New Roman" w:hAnsi="Times New Roman"/>
          <w:b/>
          <w:sz w:val="20"/>
          <w:szCs w:val="20"/>
          <w:u w:val="single"/>
          <w:lang w:val="uk-UA"/>
        </w:rPr>
      </w:pPr>
      <w:r w:rsidRPr="00A249B7">
        <w:rPr>
          <w:rFonts w:ascii="Times New Roman" w:hAnsi="Times New Roman"/>
          <w:b/>
          <w:sz w:val="20"/>
          <w:szCs w:val="20"/>
          <w:u w:val="single"/>
          <w:lang w:val="uk-UA"/>
        </w:rPr>
        <w:t xml:space="preserve">І. Паспорт програми </w:t>
      </w:r>
    </w:p>
    <w:tbl>
      <w:tblPr>
        <w:tblW w:w="10774" w:type="dxa"/>
        <w:tblLayout w:type="fixed"/>
        <w:tblLook w:val="0000"/>
      </w:tblPr>
      <w:tblGrid>
        <w:gridCol w:w="567"/>
        <w:gridCol w:w="4679"/>
        <w:gridCol w:w="5528"/>
      </w:tblGrid>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1</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Ініціатор розробки програми</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КНП Ніжинська ЦМЛ ім. М Галицького</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2</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sz w:val="20"/>
                <w:szCs w:val="20"/>
                <w:lang w:val="uk-UA"/>
              </w:rPr>
              <w:t>Бюджетний кодекс України, Закон України «Про місцеве самоврядування в Україні» від 21.05.1997 р.№280/97-ВР,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A249B7">
              <w:rPr>
                <w:rFonts w:ascii="Times New Roman" w:hAnsi="Times New Roman"/>
                <w:b/>
                <w:sz w:val="20"/>
                <w:szCs w:val="20"/>
                <w:lang w:val="uk-UA"/>
              </w:rPr>
              <w:t xml:space="preserve">, </w:t>
            </w:r>
            <w:r w:rsidRPr="00A249B7">
              <w:rPr>
                <w:rFonts w:ascii="Times New Roman" w:hAnsi="Times New Roman"/>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препаратів»,розпорядження міського голови №215 від 02 вересня 2019 р.»Про заходи щодо забезпечення складання проекту бюджету Ніжинської міської об’єднаної територіальної громади на 2020 рік та прогнозу на середньостроковий період 2021-2022 років»</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3</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Розробник програми</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 xml:space="preserve">КНП Ніжинська ЦМЛ ім. М Галицького </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4</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Співрозробник програми</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5</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Відповідальний виконавець програми</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 xml:space="preserve">КНП Ніжинська ЦМЛ ім. М Галицького </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6</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Головний розпорядник бюджетних коштів</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Виконавчий комітет</w:t>
            </w:r>
            <w:r w:rsidRPr="00A249B7">
              <w:rPr>
                <w:rFonts w:ascii="Times New Roman" w:hAnsi="Times New Roman"/>
                <w:sz w:val="20"/>
                <w:szCs w:val="20"/>
              </w:rPr>
              <w:t>Ніжинськоїміської ради</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7</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Учасники програми</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Виконавчий комітет</w:t>
            </w:r>
            <w:r w:rsidRPr="00A249B7">
              <w:rPr>
                <w:rFonts w:ascii="Times New Roman" w:hAnsi="Times New Roman"/>
                <w:sz w:val="20"/>
                <w:szCs w:val="20"/>
              </w:rPr>
              <w:t>Ніжинськоїміської ради</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8</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Термін реалізації програми</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 xml:space="preserve">2020-2022 рік </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9</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Перелік бюджетів , які беруть участь у виконанні програми</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lang w:val="uk-UA"/>
              </w:rPr>
            </w:pPr>
            <w:r w:rsidRPr="00A249B7">
              <w:rPr>
                <w:rFonts w:ascii="Times New Roman" w:hAnsi="Times New Roman"/>
                <w:sz w:val="20"/>
                <w:szCs w:val="20"/>
                <w:lang w:val="uk-UA"/>
              </w:rPr>
              <w:t xml:space="preserve">Бюджет Ніжинської міської об’єднаної територіальної громади </w:t>
            </w:r>
          </w:p>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Інші джерела фінансування не заборонені законодавством України</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10</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rPr>
              <w:t>Загальнийобсягфінансовихресурсів, в т.ч. кредиторськазаборгованістьминулихперіодів, необхідних для реалізаціїпрограми, всього,</w:t>
            </w:r>
          </w:p>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rPr>
              <w:t xml:space="preserve">у </w:t>
            </w:r>
            <w:r w:rsidRPr="00A249B7">
              <w:rPr>
                <w:rFonts w:ascii="Times New Roman" w:hAnsi="Times New Roman"/>
                <w:spacing w:val="-6"/>
                <w:sz w:val="20"/>
                <w:szCs w:val="20"/>
              </w:rPr>
              <w:t>тому числі:</w:t>
            </w:r>
          </w:p>
        </w:tc>
        <w:tc>
          <w:tcPr>
            <w:tcW w:w="5528" w:type="dxa"/>
            <w:tcBorders>
              <w:top w:val="single" w:sz="4" w:space="0" w:color="000000"/>
              <w:left w:val="single" w:sz="4" w:space="0" w:color="000000"/>
              <w:bottom w:val="single" w:sz="4" w:space="0" w:color="000000"/>
              <w:right w:val="single" w:sz="4" w:space="0" w:color="000000"/>
            </w:tcBorders>
            <w:vAlign w:val="center"/>
          </w:tcPr>
          <w:p w:rsidR="006B516C" w:rsidRPr="00A249B7" w:rsidRDefault="00816853"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2020р.-70 012</w:t>
            </w:r>
            <w:r w:rsidR="006B516C" w:rsidRPr="00A249B7">
              <w:rPr>
                <w:rFonts w:ascii="Times New Roman" w:hAnsi="Times New Roman"/>
                <w:sz w:val="20"/>
                <w:szCs w:val="20"/>
                <w:lang w:val="uk-UA"/>
              </w:rPr>
              <w:t xml:space="preserve"> 670 грн.</w:t>
            </w: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2021 р.-76 415 850 грн.</w:t>
            </w:r>
          </w:p>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2022р.-84 162 020 грн.</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10.1</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 к</w:t>
            </w:r>
            <w:r w:rsidRPr="00A249B7">
              <w:rPr>
                <w:rFonts w:ascii="Times New Roman" w:hAnsi="Times New Roman"/>
                <w:sz w:val="20"/>
                <w:szCs w:val="20"/>
              </w:rPr>
              <w:t>ошти  бюджет</w:t>
            </w:r>
            <w:r w:rsidRPr="00A249B7">
              <w:rPr>
                <w:rFonts w:ascii="Times New Roman" w:hAnsi="Times New Roman"/>
                <w:sz w:val="20"/>
                <w:szCs w:val="20"/>
                <w:lang w:val="uk-UA"/>
              </w:rPr>
              <w:t xml:space="preserve">у Ніжинської міської об’єднаної територіальної громади </w:t>
            </w: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 xml:space="preserve"> та інші джерела фінансування не заборонені законодавством </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816853"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2020р.- 70 012</w:t>
            </w:r>
            <w:r w:rsidR="006B516C" w:rsidRPr="00A249B7">
              <w:rPr>
                <w:rFonts w:ascii="Times New Roman" w:hAnsi="Times New Roman"/>
                <w:sz w:val="20"/>
                <w:szCs w:val="20"/>
                <w:lang w:val="uk-UA"/>
              </w:rPr>
              <w:t xml:space="preserve"> 670 грн.</w:t>
            </w: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2021 р.-76 415 850 грн.</w:t>
            </w:r>
          </w:p>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2022р.-84 162 020 грн..</w:t>
            </w:r>
          </w:p>
        </w:tc>
      </w:tr>
      <w:tr w:rsidR="006B516C" w:rsidRPr="00A249B7" w:rsidTr="00A249B7">
        <w:tc>
          <w:tcPr>
            <w:tcW w:w="567"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10.2</w:t>
            </w:r>
          </w:p>
        </w:tc>
        <w:tc>
          <w:tcPr>
            <w:tcW w:w="4679"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 к</w:t>
            </w:r>
            <w:r w:rsidRPr="00A249B7">
              <w:rPr>
                <w:rFonts w:ascii="Times New Roman" w:hAnsi="Times New Roman"/>
                <w:sz w:val="20"/>
                <w:szCs w:val="20"/>
              </w:rPr>
              <w:t>оштиіншихджерел</w:t>
            </w:r>
          </w:p>
        </w:tc>
        <w:tc>
          <w:tcPr>
            <w:tcW w:w="552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sz w:val="20"/>
                <w:szCs w:val="20"/>
                <w:lang w:val="uk-UA"/>
              </w:rPr>
              <w:t>-</w:t>
            </w:r>
          </w:p>
        </w:tc>
      </w:tr>
    </w:tbl>
    <w:p w:rsidR="006B516C" w:rsidRPr="00A249B7" w:rsidRDefault="006B516C" w:rsidP="006B516C">
      <w:pPr>
        <w:spacing w:after="0" w:line="240" w:lineRule="auto"/>
        <w:ind w:right="-6" w:firstLine="902"/>
        <w:rPr>
          <w:rFonts w:ascii="Times New Roman" w:hAnsi="Times New Roman"/>
          <w:sz w:val="20"/>
          <w:szCs w:val="20"/>
          <w:u w:val="single"/>
          <w:lang w:val="uk-UA"/>
        </w:rPr>
      </w:pPr>
      <w:r w:rsidRPr="00A249B7">
        <w:rPr>
          <w:rFonts w:ascii="Times New Roman" w:hAnsi="Times New Roman"/>
          <w:b/>
          <w:sz w:val="20"/>
          <w:szCs w:val="20"/>
          <w:u w:val="single"/>
          <w:lang w:val="uk-UA"/>
        </w:rPr>
        <w:t xml:space="preserve">ІІ. </w:t>
      </w:r>
      <w:r w:rsidRPr="00A249B7">
        <w:rPr>
          <w:rFonts w:ascii="Times New Roman" w:hAnsi="Times New Roman"/>
          <w:b/>
          <w:sz w:val="20"/>
          <w:szCs w:val="20"/>
          <w:u w:val="single"/>
        </w:rPr>
        <w:t>Визначенняпроблем,  нарозв’язанняякихспрямованапрограмма</w:t>
      </w:r>
    </w:p>
    <w:p w:rsidR="006B516C" w:rsidRPr="00A249B7" w:rsidRDefault="006B516C" w:rsidP="006B516C">
      <w:p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 xml:space="preserve">          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6B516C" w:rsidRPr="00A249B7" w:rsidRDefault="006B516C" w:rsidP="006B516C">
      <w:p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 xml:space="preserve">         ГромадяниУкраїнинезалежновідмісцяпроживаннямають право на отримання в усіхлікувально-профілактичних закладах системиохорониздоров’ягарантованийрівеньмедичноїдопомоги, якийвизначенийпостановоюКабінетуМіністрівУкраїнивід 11.07.2002 року № 955 “Про затвердженняпрограминаданнягромадянамгарантованоїдержавноїбезоплатноїмедичноїдопомоги”. </w:t>
      </w:r>
    </w:p>
    <w:p w:rsidR="006B516C" w:rsidRPr="00A249B7" w:rsidRDefault="006B516C" w:rsidP="006B516C">
      <w:p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 xml:space="preserve">         Комунальне некомерційне підприємство «Ніжинська центральна міська лікарня ім. М.Галицького», створене рішенням сесії міської ради №4-57/2019 від 17.07.2019 р. шляхом перетворення комунального лікувально-профілактичного закладу охорони здоров’я «Ніжинська центральна міська лікарня ім. М. Галицького» у комунальне некомерційне підприємство, і є правонаступником зазначеного комунального закладу та є основним медичним підприємством для надання вторинної медичної допомоги жителям Ніжинської міської об’єднаної територіальної громади.</w:t>
      </w:r>
    </w:p>
    <w:p w:rsidR="006B516C" w:rsidRPr="00A249B7" w:rsidRDefault="006B516C" w:rsidP="006B516C">
      <w:p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 xml:space="preserve">         Основною проблемою, на яку буде спрямована програма – проблема фінансового характеру – дефіцит коштів на оплату праці та на поточні витрати. Беручи до уваги необхідність надання вчасної та якісної медичної допомоги, виникає вкрай необхідна потреба у наданні Комунальному некомерційному підприємству «Ніжинська центральна міська лікарня ім. М.Галицького» фінансової підтримки з бюджету громади.   </w:t>
      </w:r>
    </w:p>
    <w:p w:rsidR="006B516C" w:rsidRPr="00A249B7" w:rsidRDefault="006B516C" w:rsidP="006B516C">
      <w:pPr>
        <w:spacing w:after="0" w:line="240" w:lineRule="auto"/>
        <w:ind w:firstLine="902"/>
        <w:jc w:val="center"/>
        <w:rPr>
          <w:rFonts w:ascii="Times New Roman" w:hAnsi="Times New Roman"/>
          <w:sz w:val="20"/>
          <w:szCs w:val="20"/>
          <w:lang w:val="uk-UA"/>
        </w:rPr>
      </w:pPr>
      <w:r w:rsidRPr="00A249B7">
        <w:rPr>
          <w:rFonts w:ascii="Times New Roman" w:hAnsi="Times New Roman"/>
          <w:b/>
          <w:sz w:val="20"/>
          <w:szCs w:val="20"/>
          <w:u w:val="single"/>
          <w:lang w:val="uk-UA"/>
        </w:rPr>
        <w:t>ІІІ. Визначення мети програми</w:t>
      </w:r>
    </w:p>
    <w:p w:rsidR="006B516C" w:rsidRPr="00A249B7" w:rsidRDefault="006B516C" w:rsidP="006B516C">
      <w:pPr>
        <w:pStyle w:val="a3"/>
        <w:jc w:val="both"/>
        <w:rPr>
          <w:rFonts w:ascii="Times New Roman" w:hAnsi="Times New Roman"/>
          <w:sz w:val="20"/>
          <w:szCs w:val="20"/>
          <w:lang w:val="uk-UA"/>
        </w:rPr>
      </w:pPr>
      <w:r w:rsidRPr="00A249B7">
        <w:rPr>
          <w:rFonts w:ascii="Times New Roman" w:hAnsi="Times New Roman"/>
          <w:sz w:val="20"/>
          <w:szCs w:val="20"/>
          <w:lang w:val="uk-UA"/>
        </w:rPr>
        <w:t xml:space="preserve">         Метою програми єоб’єднання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об’єднаної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A249B7">
        <w:rPr>
          <w:rFonts w:ascii="Times New Roman" w:hAnsi="Times New Roman"/>
          <w:noProof/>
          <w:sz w:val="20"/>
          <w:szCs w:val="20"/>
          <w:lang w:val="uk-UA"/>
        </w:rPr>
        <w:t>з</w:t>
      </w:r>
      <w:r w:rsidRPr="00A249B7">
        <w:rPr>
          <w:rFonts w:ascii="Times New Roman" w:hAnsi="Times New Roman"/>
          <w:sz w:val="20"/>
          <w:szCs w:val="20"/>
          <w:lang w:val="uk-UA"/>
        </w:rPr>
        <w:t xml:space="preserve">абезпечити населення якісними медичними послугами. </w:t>
      </w:r>
    </w:p>
    <w:p w:rsidR="006B516C" w:rsidRPr="00A249B7" w:rsidRDefault="006B516C" w:rsidP="006B516C">
      <w:pPr>
        <w:spacing w:after="0" w:line="240" w:lineRule="auto"/>
        <w:ind w:firstLine="708"/>
        <w:jc w:val="center"/>
        <w:rPr>
          <w:rFonts w:ascii="Times New Roman" w:hAnsi="Times New Roman"/>
          <w:sz w:val="20"/>
          <w:szCs w:val="20"/>
          <w:lang w:val="uk-UA"/>
        </w:rPr>
      </w:pPr>
      <w:r w:rsidRPr="00A249B7">
        <w:rPr>
          <w:rFonts w:ascii="Times New Roman" w:hAnsi="Times New Roman"/>
          <w:b/>
          <w:sz w:val="20"/>
          <w:szCs w:val="20"/>
          <w:u w:val="single"/>
          <w:lang w:val="uk-UA"/>
        </w:rPr>
        <w:lastRenderedPageBreak/>
        <w:t>І</w:t>
      </w:r>
      <w:r w:rsidRPr="00A249B7">
        <w:rPr>
          <w:rFonts w:ascii="Times New Roman" w:hAnsi="Times New Roman"/>
          <w:b/>
          <w:sz w:val="20"/>
          <w:szCs w:val="20"/>
          <w:u w:val="single"/>
          <w:lang w:val="en-US"/>
        </w:rPr>
        <w:t>V</w:t>
      </w:r>
      <w:r w:rsidRPr="00A249B7">
        <w:rPr>
          <w:rFonts w:ascii="Times New Roman" w:hAnsi="Times New Roman"/>
          <w:b/>
          <w:sz w:val="20"/>
          <w:szCs w:val="20"/>
          <w:u w:val="single"/>
          <w:lang w:val="uk-UA"/>
        </w:rPr>
        <w:t>. Обгрунтуванняшляхів і засобіврозв’язанняпроблеми, обсягів та джерелфінансування, строки виконанняПрограми</w:t>
      </w:r>
    </w:p>
    <w:p w:rsidR="006B516C" w:rsidRPr="00A249B7" w:rsidRDefault="006B516C" w:rsidP="006B516C">
      <w:pPr>
        <w:spacing w:after="0" w:line="240" w:lineRule="auto"/>
        <w:jc w:val="both"/>
        <w:rPr>
          <w:rFonts w:ascii="Times New Roman" w:hAnsi="Times New Roman"/>
          <w:sz w:val="20"/>
          <w:szCs w:val="20"/>
        </w:rPr>
      </w:pPr>
      <w:r w:rsidRPr="00A249B7">
        <w:rPr>
          <w:rFonts w:ascii="Times New Roman" w:hAnsi="Times New Roman"/>
          <w:sz w:val="20"/>
          <w:szCs w:val="20"/>
          <w:lang w:val="uk-UA"/>
        </w:rPr>
        <w:t xml:space="preserve">Фінансування Програми у 2020 році до заключення договору з Національною службою здоров’я здійснюватиметься у межах асигнувань, передбачених на охорону здоров’я в бюджеті Ніжинської міської об‘єднаної територіальної громади на 2020р., надалі через спів фінансування оплати медичних послуг, що надаватимуться в рамках програми державних гарантій медичного обслуговування населення, для покриття вартості комунальних послуг та  надання медичних послуг понад обсяг, передбачений програмою державних гарантій медичного обслуговування населення і громадського здоров’я та стимулювання та матеріальної мотивації праці. </w:t>
      </w:r>
    </w:p>
    <w:p w:rsidR="006B516C" w:rsidRPr="00A249B7" w:rsidRDefault="006B516C" w:rsidP="006B516C">
      <w:pPr>
        <w:spacing w:after="0" w:line="240" w:lineRule="auto"/>
        <w:jc w:val="both"/>
        <w:rPr>
          <w:rFonts w:ascii="Times New Roman" w:hAnsi="Times New Roman"/>
          <w:sz w:val="20"/>
          <w:szCs w:val="20"/>
        </w:rPr>
      </w:pPr>
      <w:r w:rsidRPr="00A249B7">
        <w:rPr>
          <w:rFonts w:ascii="Times New Roman" w:hAnsi="Times New Roman"/>
          <w:sz w:val="20"/>
          <w:szCs w:val="20"/>
          <w:lang w:val="uk-UA"/>
        </w:rPr>
        <w:t xml:space="preserve">       Обсяг фінансування «Міської цільової  Програми 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2020-2022 рр.</w:t>
      </w:r>
    </w:p>
    <w:tbl>
      <w:tblPr>
        <w:tblW w:w="10065" w:type="dxa"/>
        <w:tblInd w:w="-176" w:type="dxa"/>
        <w:tblLayout w:type="fixed"/>
        <w:tblLook w:val="0000"/>
      </w:tblPr>
      <w:tblGrid>
        <w:gridCol w:w="3403"/>
        <w:gridCol w:w="2126"/>
        <w:gridCol w:w="2410"/>
        <w:gridCol w:w="2126"/>
      </w:tblGrid>
      <w:tr w:rsidR="006B516C" w:rsidRPr="00A249B7" w:rsidTr="00824076">
        <w:trPr>
          <w:trHeight w:val="435"/>
        </w:trPr>
        <w:tc>
          <w:tcPr>
            <w:tcW w:w="3403" w:type="dxa"/>
            <w:vMerge w:val="restart"/>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b/>
                <w:sz w:val="20"/>
                <w:szCs w:val="20"/>
                <w:lang w:val="uk-UA"/>
              </w:rPr>
              <w:t xml:space="preserve">Обсяг коштів, які  пропонуються залучити на виконання програми </w:t>
            </w:r>
          </w:p>
        </w:tc>
        <w:tc>
          <w:tcPr>
            <w:tcW w:w="4536" w:type="dxa"/>
            <w:gridSpan w:val="2"/>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b/>
                <w:sz w:val="20"/>
                <w:szCs w:val="20"/>
                <w:lang w:val="uk-UA"/>
              </w:rPr>
              <w:t>Етапи виконання програми</w:t>
            </w:r>
          </w:p>
        </w:tc>
        <w:tc>
          <w:tcPr>
            <w:tcW w:w="2126"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sz w:val="20"/>
                <w:szCs w:val="20"/>
              </w:rPr>
            </w:pPr>
          </w:p>
        </w:tc>
      </w:tr>
      <w:tr w:rsidR="006B516C" w:rsidRPr="00A249B7" w:rsidTr="00824076">
        <w:trPr>
          <w:trHeight w:val="325"/>
        </w:trPr>
        <w:tc>
          <w:tcPr>
            <w:tcW w:w="3403" w:type="dxa"/>
            <w:vMerge/>
            <w:tcBorders>
              <w:top w:val="single" w:sz="4" w:space="0" w:color="000000"/>
              <w:left w:val="single" w:sz="4" w:space="0" w:color="000000"/>
              <w:bottom w:val="single" w:sz="4" w:space="0" w:color="000000"/>
            </w:tcBorders>
          </w:tcPr>
          <w:p w:rsidR="006B516C" w:rsidRPr="00A249B7" w:rsidRDefault="006B516C" w:rsidP="00824076">
            <w:pPr>
              <w:snapToGrid w:val="0"/>
              <w:spacing w:after="0" w:line="240" w:lineRule="auto"/>
              <w:jc w:val="center"/>
              <w:rPr>
                <w:rFonts w:ascii="Times New Roman" w:hAnsi="Times New Roman"/>
                <w:b/>
                <w:sz w:val="20"/>
                <w:szCs w:val="20"/>
                <w:lang w:val="uk-UA"/>
              </w:rPr>
            </w:pPr>
          </w:p>
        </w:tc>
        <w:tc>
          <w:tcPr>
            <w:tcW w:w="2126"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b/>
                <w:sz w:val="20"/>
                <w:szCs w:val="20"/>
                <w:lang w:val="uk-UA"/>
              </w:rPr>
              <w:t>2020 рік</w:t>
            </w:r>
          </w:p>
        </w:tc>
        <w:tc>
          <w:tcPr>
            <w:tcW w:w="2410"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jc w:val="center"/>
              <w:rPr>
                <w:rFonts w:ascii="Times New Roman" w:hAnsi="Times New Roman"/>
                <w:sz w:val="20"/>
                <w:szCs w:val="20"/>
              </w:rPr>
            </w:pPr>
            <w:r w:rsidRPr="00A249B7">
              <w:rPr>
                <w:rFonts w:ascii="Times New Roman" w:hAnsi="Times New Roman"/>
                <w:b/>
                <w:sz w:val="20"/>
                <w:szCs w:val="20"/>
                <w:lang w:val="uk-UA"/>
              </w:rPr>
              <w:t>2021 рік</w:t>
            </w:r>
          </w:p>
        </w:tc>
        <w:tc>
          <w:tcPr>
            <w:tcW w:w="2126"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napToGrid w:val="0"/>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2022</w:t>
            </w:r>
          </w:p>
        </w:tc>
      </w:tr>
      <w:tr w:rsidR="006B516C" w:rsidRPr="00A249B7" w:rsidTr="00824076">
        <w:tc>
          <w:tcPr>
            <w:tcW w:w="3403"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 xml:space="preserve">Обсяг ресурсів, всього </w:t>
            </w: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 тому числі загальний фонд</w:t>
            </w: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спеціальний фонд</w:t>
            </w:r>
          </w:p>
        </w:tc>
        <w:tc>
          <w:tcPr>
            <w:tcW w:w="2126" w:type="dxa"/>
            <w:tcBorders>
              <w:top w:val="single" w:sz="4" w:space="0" w:color="000000"/>
              <w:left w:val="single" w:sz="4" w:space="0" w:color="000000"/>
              <w:bottom w:val="single" w:sz="4" w:space="0" w:color="000000"/>
            </w:tcBorders>
            <w:vAlign w:val="center"/>
          </w:tcPr>
          <w:p w:rsidR="006B516C" w:rsidRPr="00A249B7" w:rsidRDefault="00816853"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70 012</w:t>
            </w:r>
            <w:r w:rsidR="006B516C" w:rsidRPr="00A249B7">
              <w:rPr>
                <w:rFonts w:ascii="Times New Roman" w:hAnsi="Times New Roman"/>
                <w:sz w:val="20"/>
                <w:szCs w:val="20"/>
                <w:lang w:val="uk-UA"/>
              </w:rPr>
              <w:t xml:space="preserve"> 670 грн.</w:t>
            </w:r>
          </w:p>
          <w:p w:rsidR="006B516C" w:rsidRPr="00A249B7" w:rsidRDefault="006B516C" w:rsidP="00824076">
            <w:pPr>
              <w:spacing w:after="0" w:line="240" w:lineRule="auto"/>
              <w:rPr>
                <w:rFonts w:ascii="Times New Roman" w:hAnsi="Times New Roman"/>
                <w:sz w:val="20"/>
                <w:szCs w:val="20"/>
                <w:lang w:val="uk-UA"/>
              </w:rPr>
            </w:pPr>
          </w:p>
        </w:tc>
        <w:tc>
          <w:tcPr>
            <w:tcW w:w="2410" w:type="dxa"/>
            <w:tcBorders>
              <w:top w:val="single" w:sz="4" w:space="0" w:color="000000"/>
              <w:left w:val="single" w:sz="4" w:space="0" w:color="000000"/>
              <w:bottom w:val="single" w:sz="4" w:space="0" w:color="000000"/>
            </w:tcBorders>
            <w:vAlign w:val="center"/>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76 415 850 грн.</w:t>
            </w:r>
          </w:p>
          <w:p w:rsidR="006B516C" w:rsidRPr="00A249B7" w:rsidRDefault="006B516C" w:rsidP="00824076">
            <w:pPr>
              <w:spacing w:after="0" w:line="240" w:lineRule="auto"/>
              <w:ind w:hanging="108"/>
              <w:jc w:val="center"/>
              <w:rPr>
                <w:rFonts w:ascii="Times New Roman" w:hAnsi="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B516C" w:rsidRPr="00A249B7" w:rsidRDefault="006B516C" w:rsidP="00824076">
            <w:pPr>
              <w:spacing w:after="0" w:line="240" w:lineRule="auto"/>
              <w:ind w:left="-108"/>
              <w:jc w:val="center"/>
              <w:rPr>
                <w:rFonts w:ascii="Times New Roman" w:hAnsi="Times New Roman"/>
                <w:sz w:val="20"/>
                <w:szCs w:val="20"/>
                <w:lang w:val="uk-UA"/>
              </w:rPr>
            </w:pPr>
            <w:r w:rsidRPr="00A249B7">
              <w:rPr>
                <w:rFonts w:ascii="Times New Roman" w:hAnsi="Times New Roman"/>
                <w:sz w:val="20"/>
                <w:szCs w:val="20"/>
                <w:lang w:val="uk-UA"/>
              </w:rPr>
              <w:t>84 162 000 грн</w:t>
            </w:r>
          </w:p>
        </w:tc>
      </w:tr>
      <w:tr w:rsidR="006B516C" w:rsidRPr="00A249B7" w:rsidTr="00824076">
        <w:tc>
          <w:tcPr>
            <w:tcW w:w="3403"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 xml:space="preserve">у тому числі: </w:t>
            </w:r>
          </w:p>
        </w:tc>
        <w:tc>
          <w:tcPr>
            <w:tcW w:w="2126" w:type="dxa"/>
            <w:tcBorders>
              <w:top w:val="single" w:sz="4" w:space="0" w:color="000000"/>
              <w:left w:val="single" w:sz="4" w:space="0" w:color="000000"/>
              <w:bottom w:val="single" w:sz="4" w:space="0" w:color="000000"/>
            </w:tcBorders>
          </w:tcPr>
          <w:p w:rsidR="006B516C" w:rsidRPr="00A249B7" w:rsidRDefault="006B516C" w:rsidP="00824076">
            <w:pPr>
              <w:snapToGrid w:val="0"/>
              <w:spacing w:after="0" w:line="240" w:lineRule="auto"/>
              <w:jc w:val="center"/>
              <w:rPr>
                <w:rFonts w:ascii="Times New Roman" w:hAnsi="Times New Roman"/>
                <w:sz w:val="20"/>
                <w:szCs w:val="20"/>
                <w:lang w:val="uk-UA"/>
              </w:rPr>
            </w:pPr>
          </w:p>
        </w:tc>
        <w:tc>
          <w:tcPr>
            <w:tcW w:w="2410" w:type="dxa"/>
            <w:tcBorders>
              <w:top w:val="single" w:sz="4" w:space="0" w:color="000000"/>
              <w:left w:val="single" w:sz="4" w:space="0" w:color="000000"/>
              <w:bottom w:val="single" w:sz="4" w:space="0" w:color="000000"/>
            </w:tcBorders>
          </w:tcPr>
          <w:p w:rsidR="006B516C" w:rsidRPr="00A249B7" w:rsidRDefault="006B516C" w:rsidP="00824076">
            <w:pPr>
              <w:snapToGrid w:val="0"/>
              <w:spacing w:after="0" w:line="240" w:lineRule="auto"/>
              <w:jc w:val="center"/>
              <w:rPr>
                <w:rFonts w:ascii="Times New Roman" w:hAnsi="Times New Roman"/>
                <w:sz w:val="20"/>
                <w:szCs w:val="20"/>
                <w:highlight w:val="yellow"/>
                <w:lang w:val="uk-UA"/>
              </w:rPr>
            </w:pPr>
          </w:p>
        </w:tc>
        <w:tc>
          <w:tcPr>
            <w:tcW w:w="2126"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napToGrid w:val="0"/>
              <w:spacing w:after="0" w:line="240" w:lineRule="auto"/>
              <w:jc w:val="center"/>
              <w:rPr>
                <w:rFonts w:ascii="Times New Roman" w:hAnsi="Times New Roman"/>
                <w:sz w:val="20"/>
                <w:szCs w:val="20"/>
                <w:highlight w:val="yellow"/>
                <w:lang w:val="uk-UA"/>
              </w:rPr>
            </w:pPr>
          </w:p>
        </w:tc>
      </w:tr>
      <w:tr w:rsidR="006B516C" w:rsidRPr="00A249B7" w:rsidTr="00824076">
        <w:tc>
          <w:tcPr>
            <w:tcW w:w="3403"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кошти бюджету міської об’єднаної територіальної громади та інші джерела фінансування не заборонені законодавством України</w:t>
            </w:r>
          </w:p>
        </w:tc>
        <w:tc>
          <w:tcPr>
            <w:tcW w:w="2126" w:type="dxa"/>
            <w:tcBorders>
              <w:top w:val="single" w:sz="4" w:space="0" w:color="000000"/>
              <w:left w:val="single" w:sz="4" w:space="0" w:color="000000"/>
              <w:bottom w:val="single" w:sz="4" w:space="0" w:color="000000"/>
            </w:tcBorders>
            <w:vAlign w:val="center"/>
          </w:tcPr>
          <w:p w:rsidR="006B516C" w:rsidRPr="00A249B7" w:rsidRDefault="00816853"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70 012</w:t>
            </w:r>
            <w:r w:rsidR="006B516C" w:rsidRPr="00A249B7">
              <w:rPr>
                <w:rFonts w:ascii="Times New Roman" w:hAnsi="Times New Roman"/>
                <w:sz w:val="20"/>
                <w:szCs w:val="20"/>
                <w:lang w:val="uk-UA"/>
              </w:rPr>
              <w:t xml:space="preserve"> 670 грн.</w:t>
            </w:r>
          </w:p>
          <w:p w:rsidR="006B516C" w:rsidRPr="00A249B7" w:rsidRDefault="006B516C" w:rsidP="00824076">
            <w:pPr>
              <w:spacing w:after="0"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tcBorders>
            <w:vAlign w:val="center"/>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76 415 850 грн.</w:t>
            </w:r>
          </w:p>
          <w:p w:rsidR="006B516C" w:rsidRPr="00A249B7" w:rsidRDefault="006B516C" w:rsidP="00824076">
            <w:pPr>
              <w:spacing w:after="0" w:line="240" w:lineRule="auto"/>
              <w:ind w:hanging="108"/>
              <w:jc w:val="center"/>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B516C" w:rsidRPr="00A249B7" w:rsidRDefault="006B516C" w:rsidP="00824076">
            <w:pPr>
              <w:spacing w:after="0" w:line="240" w:lineRule="auto"/>
              <w:ind w:left="-108"/>
              <w:jc w:val="center"/>
              <w:rPr>
                <w:rFonts w:ascii="Times New Roman" w:hAnsi="Times New Roman"/>
                <w:sz w:val="20"/>
                <w:szCs w:val="20"/>
              </w:rPr>
            </w:pPr>
            <w:r w:rsidRPr="00A249B7">
              <w:rPr>
                <w:rFonts w:ascii="Times New Roman" w:hAnsi="Times New Roman"/>
                <w:sz w:val="20"/>
                <w:szCs w:val="20"/>
                <w:lang w:val="uk-UA"/>
              </w:rPr>
              <w:t>84 162 000 грн</w:t>
            </w:r>
          </w:p>
        </w:tc>
      </w:tr>
      <w:tr w:rsidR="006B516C" w:rsidRPr="00A249B7" w:rsidTr="00824076">
        <w:tc>
          <w:tcPr>
            <w:tcW w:w="3403" w:type="dxa"/>
            <w:tcBorders>
              <w:top w:val="single" w:sz="4" w:space="0" w:color="000000"/>
              <w:left w:val="single" w:sz="4" w:space="0" w:color="000000"/>
              <w:bottom w:val="single" w:sz="4" w:space="0" w:color="000000"/>
            </w:tcBorders>
          </w:tcPr>
          <w:p w:rsidR="006B516C" w:rsidRPr="00A249B7" w:rsidRDefault="006B516C" w:rsidP="00824076">
            <w:pPr>
              <w:spacing w:after="0" w:line="240" w:lineRule="auto"/>
              <w:rPr>
                <w:rFonts w:ascii="Times New Roman" w:hAnsi="Times New Roman"/>
                <w:sz w:val="20"/>
                <w:szCs w:val="20"/>
              </w:rPr>
            </w:pPr>
            <w:r w:rsidRPr="00A249B7">
              <w:rPr>
                <w:rFonts w:ascii="Times New Roman" w:hAnsi="Times New Roman"/>
                <w:sz w:val="20"/>
                <w:szCs w:val="20"/>
                <w:lang w:val="uk-UA"/>
              </w:rPr>
              <w:t>кошти інших джерел</w:t>
            </w:r>
          </w:p>
        </w:tc>
        <w:tc>
          <w:tcPr>
            <w:tcW w:w="2126" w:type="dxa"/>
            <w:tcBorders>
              <w:top w:val="single" w:sz="4" w:space="0" w:color="000000"/>
              <w:left w:val="single" w:sz="4" w:space="0" w:color="000000"/>
              <w:bottom w:val="single" w:sz="4" w:space="0" w:color="000000"/>
            </w:tcBorders>
          </w:tcPr>
          <w:p w:rsidR="006B516C" w:rsidRPr="00A249B7" w:rsidRDefault="006B516C" w:rsidP="00824076">
            <w:pPr>
              <w:snapToGrid w:val="0"/>
              <w:spacing w:after="0" w:line="240" w:lineRule="auto"/>
              <w:jc w:val="center"/>
              <w:rPr>
                <w:rFonts w:ascii="Times New Roman" w:hAnsi="Times New Roman"/>
                <w:sz w:val="20"/>
                <w:szCs w:val="20"/>
                <w:lang w:val="uk-UA"/>
              </w:rPr>
            </w:pPr>
          </w:p>
        </w:tc>
        <w:tc>
          <w:tcPr>
            <w:tcW w:w="2410" w:type="dxa"/>
            <w:tcBorders>
              <w:top w:val="single" w:sz="4" w:space="0" w:color="000000"/>
              <w:left w:val="single" w:sz="4" w:space="0" w:color="000000"/>
              <w:bottom w:val="single" w:sz="4" w:space="0" w:color="000000"/>
            </w:tcBorders>
          </w:tcPr>
          <w:p w:rsidR="006B516C" w:rsidRPr="00A249B7" w:rsidRDefault="006B516C" w:rsidP="00824076">
            <w:pPr>
              <w:snapToGrid w:val="0"/>
              <w:spacing w:after="0" w:line="240" w:lineRule="auto"/>
              <w:jc w:val="center"/>
              <w:rPr>
                <w:rFonts w:ascii="Times New Roman" w:hAnsi="Times New Roman"/>
                <w:sz w:val="20"/>
                <w:szCs w:val="20"/>
                <w:lang w:val="uk-UA"/>
              </w:rPr>
            </w:pPr>
          </w:p>
        </w:tc>
        <w:tc>
          <w:tcPr>
            <w:tcW w:w="2126"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napToGrid w:val="0"/>
              <w:spacing w:after="0" w:line="240" w:lineRule="auto"/>
              <w:jc w:val="center"/>
              <w:rPr>
                <w:rFonts w:ascii="Times New Roman" w:hAnsi="Times New Roman"/>
                <w:sz w:val="20"/>
                <w:szCs w:val="20"/>
                <w:lang w:val="uk-UA"/>
              </w:rPr>
            </w:pPr>
          </w:p>
        </w:tc>
      </w:tr>
    </w:tbl>
    <w:p w:rsidR="006B516C" w:rsidRPr="00A249B7" w:rsidRDefault="006B516C" w:rsidP="006B516C">
      <w:pPr>
        <w:pStyle w:val="2"/>
        <w:shd w:val="clear" w:color="auto" w:fill="FFFFFF"/>
        <w:ind w:left="-540" w:firstLine="720"/>
        <w:jc w:val="center"/>
        <w:rPr>
          <w:lang w:val="uk-UA"/>
        </w:rPr>
      </w:pPr>
      <w:r w:rsidRPr="00A249B7">
        <w:rPr>
          <w:lang w:val="uk-UA"/>
        </w:rPr>
        <w:t>В тому числі у розрізі завдань :</w:t>
      </w:r>
    </w:p>
    <w:p w:rsidR="006B516C" w:rsidRPr="00A249B7" w:rsidRDefault="006B516C" w:rsidP="006B516C">
      <w:pPr>
        <w:spacing w:after="0" w:line="240" w:lineRule="auto"/>
        <w:ind w:right="-5"/>
        <w:jc w:val="both"/>
        <w:rPr>
          <w:rFonts w:ascii="Times New Roman" w:hAnsi="Times New Roman"/>
          <w:b/>
          <w:sz w:val="20"/>
          <w:szCs w:val="20"/>
          <w:lang w:val="uk-UA"/>
        </w:rPr>
      </w:pPr>
      <w:r w:rsidRPr="00A249B7">
        <w:rPr>
          <w:rFonts w:ascii="Times New Roman" w:hAnsi="Times New Roman"/>
          <w:b/>
          <w:sz w:val="20"/>
          <w:szCs w:val="20"/>
          <w:lang w:val="uk-UA"/>
        </w:rPr>
        <w:t xml:space="preserve">         2020 рік                                                                                                     грн.</w:t>
      </w:r>
    </w:p>
    <w:p w:rsidR="006B516C" w:rsidRPr="00A249B7" w:rsidRDefault="006B516C" w:rsidP="006B516C">
      <w:pPr>
        <w:spacing w:after="0" w:line="240" w:lineRule="auto"/>
        <w:ind w:right="-5"/>
        <w:jc w:val="both"/>
        <w:rPr>
          <w:rFonts w:ascii="Times New Roman" w:hAnsi="Times New Roman"/>
          <w:sz w:val="20"/>
          <w:szCs w:val="20"/>
        </w:rPr>
      </w:pPr>
      <w:r w:rsidRPr="00A249B7">
        <w:rPr>
          <w:rFonts w:ascii="Times New Roman" w:hAnsi="Times New Roman"/>
          <w:b/>
          <w:sz w:val="20"/>
          <w:szCs w:val="20"/>
          <w:lang w:val="uk-UA"/>
        </w:rPr>
        <w:t>Завдання №1 Забезпечення надання вторинної медичної допомоги</w:t>
      </w:r>
    </w:p>
    <w:tbl>
      <w:tblPr>
        <w:tblW w:w="10065" w:type="dxa"/>
        <w:tblInd w:w="-176" w:type="dxa"/>
        <w:tblLayout w:type="fixed"/>
        <w:tblLook w:val="0000"/>
      </w:tblPr>
      <w:tblGrid>
        <w:gridCol w:w="2552"/>
        <w:gridCol w:w="1701"/>
        <w:gridCol w:w="1701"/>
        <w:gridCol w:w="1418"/>
        <w:gridCol w:w="1276"/>
        <w:gridCol w:w="1417"/>
      </w:tblGrid>
      <w:tr w:rsidR="006B516C" w:rsidRPr="00A249B7" w:rsidTr="00824076">
        <w:trPr>
          <w:trHeight w:val="255"/>
        </w:trPr>
        <w:tc>
          <w:tcPr>
            <w:tcW w:w="2552" w:type="dxa"/>
            <w:tcBorders>
              <w:top w:val="single" w:sz="4" w:space="0" w:color="000000"/>
              <w:left w:val="single" w:sz="4" w:space="0" w:color="000000"/>
              <w:bottom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Напрямки</w:t>
            </w:r>
          </w:p>
        </w:tc>
        <w:tc>
          <w:tcPr>
            <w:tcW w:w="1701" w:type="dxa"/>
            <w:tcBorders>
              <w:top w:val="single" w:sz="4" w:space="0" w:color="000000"/>
              <w:left w:val="single" w:sz="4" w:space="0" w:color="000000"/>
              <w:bottom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 xml:space="preserve">1 </w:t>
            </w:r>
          </w:p>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квартал</w:t>
            </w:r>
          </w:p>
        </w:tc>
        <w:tc>
          <w:tcPr>
            <w:tcW w:w="1418"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3 квартал</w:t>
            </w:r>
          </w:p>
        </w:tc>
        <w:tc>
          <w:tcPr>
            <w:tcW w:w="1417"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4</w:t>
            </w:r>
          </w:p>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квартал</w:t>
            </w:r>
          </w:p>
        </w:tc>
      </w:tr>
      <w:tr w:rsidR="006B516C" w:rsidRPr="00A249B7" w:rsidTr="00824076">
        <w:trPr>
          <w:trHeight w:val="285"/>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rPr>
              <w:t> </w:t>
            </w:r>
            <w:r w:rsidRPr="00A249B7">
              <w:rPr>
                <w:rFonts w:ascii="Times New Roman" w:hAnsi="Times New Roman"/>
                <w:sz w:val="20"/>
                <w:szCs w:val="20"/>
                <w:lang w:val="uk-UA"/>
              </w:rPr>
              <w:t>Оплата праці</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45 220 880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10 825000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11 785 440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117854 40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10 825 000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Нарахування на заробітну плату</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9 225 060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2 208 300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2 404 230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2 404 230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2 208 300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Предмети, матеріали</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457 700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158 300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99 800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99 800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99 800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Медикаменти</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3 303 980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300 000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1 001 330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1 001 325</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1 001 325</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Продукти харчування</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4 110 375</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400 000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1 236 790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1 236 790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1 236 795</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Оплата інших послуг/крім комунальних/</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1 365 500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285 870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353 370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363 270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362 990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Видатки на відрядження</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162 000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58 000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40 000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24 000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40 000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Оплата комунальних послуг</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5 209 980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2 126 245</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b/>
                <w:sz w:val="20"/>
                <w:szCs w:val="20"/>
                <w:lang w:val="uk-UA"/>
              </w:rPr>
            </w:pPr>
          </w:p>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1 014 555</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b/>
                <w:sz w:val="20"/>
                <w:szCs w:val="20"/>
                <w:lang w:val="uk-UA"/>
              </w:rPr>
            </w:pPr>
          </w:p>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478 760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b/>
                <w:sz w:val="20"/>
                <w:szCs w:val="20"/>
                <w:lang w:val="uk-UA"/>
              </w:rPr>
            </w:pPr>
          </w:p>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1 590 420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 тому числі :</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rPr>
            </w:pP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rPr>
            </w:pP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rPr>
            </w:pP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rPr>
            </w:pP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теплопостачання</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3 156 265</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1 578 150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526 015</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rPr>
            </w:pP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1 052 100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водопостачання та водовідведення</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473 640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118 410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118 410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118 410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118 410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електроенергія</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1 421 580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375 395</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335 395</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335395</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375395</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газ</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58 665</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29 338</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9 777</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rPr>
            </w:pP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19 555</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інші комунальні послуги</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99 820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24 957</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24 958</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24 955</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24 960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Навчання</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2 400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2 400</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rPr>
            </w:pP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rPr>
            </w:pP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rPr>
            </w:pP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Виплата пенсій</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229 700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57 425</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57 425</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57 425</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57 430</w:t>
            </w:r>
          </w:p>
        </w:tc>
      </w:tr>
      <w:tr w:rsidR="006B516C" w:rsidRPr="00A249B7" w:rsidTr="00824076">
        <w:trPr>
          <w:trHeight w:val="300"/>
        </w:trPr>
        <w:tc>
          <w:tcPr>
            <w:tcW w:w="2552"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 xml:space="preserve">Р а з о м </w:t>
            </w:r>
          </w:p>
        </w:tc>
        <w:tc>
          <w:tcPr>
            <w:tcW w:w="1701"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69 287 600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16421545</w:t>
            </w:r>
          </w:p>
        </w:tc>
        <w:tc>
          <w:tcPr>
            <w:tcW w:w="1418"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b/>
                <w:sz w:val="20"/>
                <w:szCs w:val="20"/>
                <w:lang w:val="uk-UA"/>
              </w:rPr>
            </w:pPr>
          </w:p>
          <w:p w:rsidR="006B516C" w:rsidRPr="00A249B7" w:rsidRDefault="006B516C" w:rsidP="00824076">
            <w:pPr>
              <w:spacing w:after="0" w:line="240" w:lineRule="auto"/>
              <w:jc w:val="right"/>
              <w:rPr>
                <w:rFonts w:ascii="Times New Roman" w:hAnsi="Times New Roman"/>
                <w:b/>
                <w:sz w:val="20"/>
                <w:szCs w:val="20"/>
                <w:lang w:val="uk-UA"/>
              </w:rPr>
            </w:pPr>
            <w:r w:rsidRPr="00A249B7">
              <w:rPr>
                <w:rFonts w:ascii="Times New Roman" w:hAnsi="Times New Roman"/>
                <w:b/>
                <w:sz w:val="20"/>
                <w:szCs w:val="20"/>
                <w:lang w:val="uk-UA"/>
              </w:rPr>
              <w:t>17992945</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b/>
                <w:sz w:val="20"/>
                <w:szCs w:val="20"/>
                <w:lang w:val="uk-UA"/>
              </w:rPr>
            </w:pPr>
          </w:p>
          <w:p w:rsidR="006B516C" w:rsidRPr="00A249B7" w:rsidRDefault="006B516C" w:rsidP="00824076">
            <w:pPr>
              <w:spacing w:after="0" w:line="240" w:lineRule="auto"/>
              <w:jc w:val="right"/>
              <w:rPr>
                <w:rFonts w:ascii="Times New Roman" w:hAnsi="Times New Roman"/>
                <w:b/>
                <w:sz w:val="20"/>
                <w:szCs w:val="20"/>
                <w:lang w:val="uk-UA"/>
              </w:rPr>
            </w:pPr>
            <w:r w:rsidRPr="00A249B7">
              <w:rPr>
                <w:rFonts w:ascii="Times New Roman" w:hAnsi="Times New Roman"/>
                <w:b/>
                <w:sz w:val="20"/>
                <w:szCs w:val="20"/>
                <w:lang w:val="uk-UA"/>
              </w:rPr>
              <w:t>17451040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b/>
                <w:sz w:val="20"/>
                <w:szCs w:val="20"/>
                <w:lang w:val="uk-UA"/>
              </w:rPr>
            </w:pPr>
          </w:p>
          <w:p w:rsidR="006B516C" w:rsidRPr="00A249B7" w:rsidRDefault="006B516C" w:rsidP="00824076">
            <w:pPr>
              <w:spacing w:after="0" w:line="240" w:lineRule="auto"/>
              <w:jc w:val="right"/>
              <w:rPr>
                <w:rFonts w:ascii="Times New Roman" w:hAnsi="Times New Roman"/>
                <w:b/>
                <w:sz w:val="20"/>
                <w:szCs w:val="20"/>
                <w:lang w:val="uk-UA"/>
              </w:rPr>
            </w:pPr>
            <w:r w:rsidRPr="00A249B7">
              <w:rPr>
                <w:rFonts w:ascii="Times New Roman" w:hAnsi="Times New Roman"/>
                <w:b/>
                <w:sz w:val="20"/>
                <w:szCs w:val="20"/>
                <w:lang w:val="uk-UA"/>
              </w:rPr>
              <w:t>17422070</w:t>
            </w:r>
          </w:p>
        </w:tc>
      </w:tr>
    </w:tbl>
    <w:p w:rsidR="006B516C" w:rsidRPr="00A249B7" w:rsidRDefault="006B516C" w:rsidP="006B516C">
      <w:pPr>
        <w:spacing w:after="0" w:line="240" w:lineRule="auto"/>
        <w:ind w:right="-5"/>
        <w:jc w:val="both"/>
        <w:rPr>
          <w:rFonts w:ascii="Times New Roman" w:hAnsi="Times New Roman"/>
          <w:b/>
          <w:sz w:val="20"/>
          <w:szCs w:val="20"/>
          <w:lang w:val="uk-UA"/>
        </w:rPr>
      </w:pPr>
      <w:r w:rsidRPr="00A249B7">
        <w:rPr>
          <w:rFonts w:ascii="Times New Roman" w:hAnsi="Times New Roman"/>
          <w:b/>
          <w:sz w:val="20"/>
          <w:szCs w:val="20"/>
          <w:lang w:val="uk-UA"/>
        </w:rPr>
        <w:t>Завдання №2 Забезпечення імунопрофілактики інфекційних захворювань</w:t>
      </w:r>
    </w:p>
    <w:tbl>
      <w:tblPr>
        <w:tblW w:w="10065" w:type="dxa"/>
        <w:tblInd w:w="-176" w:type="dxa"/>
        <w:tblLayout w:type="fixed"/>
        <w:tblLook w:val="0000"/>
      </w:tblPr>
      <w:tblGrid>
        <w:gridCol w:w="2269"/>
        <w:gridCol w:w="1843"/>
        <w:gridCol w:w="1701"/>
        <w:gridCol w:w="1417"/>
        <w:gridCol w:w="1276"/>
        <w:gridCol w:w="1559"/>
      </w:tblGrid>
      <w:tr w:rsidR="006B516C" w:rsidRPr="00A249B7" w:rsidTr="00824076">
        <w:trPr>
          <w:trHeight w:val="255"/>
        </w:trPr>
        <w:tc>
          <w:tcPr>
            <w:tcW w:w="2269" w:type="dxa"/>
            <w:tcBorders>
              <w:top w:val="single" w:sz="4" w:space="0" w:color="000000"/>
              <w:left w:val="single" w:sz="4" w:space="0" w:color="000000"/>
              <w:bottom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Напрямки</w:t>
            </w:r>
          </w:p>
        </w:tc>
        <w:tc>
          <w:tcPr>
            <w:tcW w:w="1843" w:type="dxa"/>
            <w:tcBorders>
              <w:top w:val="single" w:sz="4" w:space="0" w:color="000000"/>
              <w:left w:val="single" w:sz="4" w:space="0" w:color="000000"/>
              <w:bottom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 xml:space="preserve">1 </w:t>
            </w:r>
          </w:p>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4</w:t>
            </w:r>
          </w:p>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квартал</w:t>
            </w:r>
          </w:p>
        </w:tc>
      </w:tr>
      <w:tr w:rsidR="006B516C" w:rsidRPr="00A249B7" w:rsidTr="00824076">
        <w:trPr>
          <w:trHeight w:val="285"/>
        </w:trPr>
        <w:tc>
          <w:tcPr>
            <w:tcW w:w="2269"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Медикаменти</w:t>
            </w:r>
          </w:p>
        </w:tc>
        <w:tc>
          <w:tcPr>
            <w:tcW w:w="1843"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50 000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tc>
        <w:tc>
          <w:tcPr>
            <w:tcW w:w="1559"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tc>
      </w:tr>
      <w:tr w:rsidR="006B516C" w:rsidRPr="00A249B7" w:rsidTr="00824076">
        <w:trPr>
          <w:trHeight w:val="300"/>
        </w:trPr>
        <w:tc>
          <w:tcPr>
            <w:tcW w:w="2269"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Р а з о м</w:t>
            </w:r>
          </w:p>
        </w:tc>
        <w:tc>
          <w:tcPr>
            <w:tcW w:w="1843"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50 000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sz w:val="20"/>
                <w:szCs w:val="20"/>
                <w:lang w:val="uk-UA"/>
              </w:rPr>
            </w:pP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sz w:val="20"/>
                <w:szCs w:val="20"/>
                <w:lang w:val="uk-UA"/>
              </w:rPr>
            </w:pPr>
          </w:p>
        </w:tc>
        <w:tc>
          <w:tcPr>
            <w:tcW w:w="1559"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sz w:val="20"/>
                <w:szCs w:val="20"/>
                <w:lang w:val="uk-UA"/>
              </w:rPr>
            </w:pPr>
          </w:p>
        </w:tc>
      </w:tr>
    </w:tbl>
    <w:p w:rsidR="006B516C" w:rsidRPr="00A249B7" w:rsidRDefault="006B516C" w:rsidP="006B516C">
      <w:pPr>
        <w:spacing w:after="0" w:line="240" w:lineRule="auto"/>
        <w:ind w:right="-5"/>
        <w:jc w:val="both"/>
        <w:rPr>
          <w:rFonts w:ascii="Times New Roman" w:hAnsi="Times New Roman"/>
          <w:b/>
          <w:sz w:val="20"/>
          <w:szCs w:val="20"/>
          <w:lang w:val="uk-UA"/>
        </w:rPr>
      </w:pPr>
      <w:r w:rsidRPr="00A249B7">
        <w:rPr>
          <w:rFonts w:ascii="Times New Roman" w:hAnsi="Times New Roman"/>
          <w:b/>
          <w:sz w:val="20"/>
          <w:szCs w:val="20"/>
          <w:lang w:val="uk-UA"/>
        </w:rPr>
        <w:t>Завдання №3Забезпечення протидії ВІЛ-інфекції/СНІДу/</w:t>
      </w:r>
    </w:p>
    <w:tbl>
      <w:tblPr>
        <w:tblW w:w="10065" w:type="dxa"/>
        <w:tblInd w:w="-176" w:type="dxa"/>
        <w:tblLayout w:type="fixed"/>
        <w:tblLook w:val="0000"/>
      </w:tblPr>
      <w:tblGrid>
        <w:gridCol w:w="2269"/>
        <w:gridCol w:w="1843"/>
        <w:gridCol w:w="1701"/>
        <w:gridCol w:w="1417"/>
        <w:gridCol w:w="1276"/>
        <w:gridCol w:w="1559"/>
      </w:tblGrid>
      <w:tr w:rsidR="006B516C" w:rsidRPr="00A249B7" w:rsidTr="00824076">
        <w:trPr>
          <w:trHeight w:val="255"/>
        </w:trPr>
        <w:tc>
          <w:tcPr>
            <w:tcW w:w="2269" w:type="dxa"/>
            <w:tcBorders>
              <w:top w:val="single" w:sz="4" w:space="0" w:color="000000"/>
              <w:left w:val="single" w:sz="4" w:space="0" w:color="000000"/>
              <w:bottom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Напрямки</w:t>
            </w:r>
          </w:p>
        </w:tc>
        <w:tc>
          <w:tcPr>
            <w:tcW w:w="1843" w:type="dxa"/>
            <w:tcBorders>
              <w:top w:val="single" w:sz="4" w:space="0" w:color="000000"/>
              <w:left w:val="single" w:sz="4" w:space="0" w:color="000000"/>
              <w:bottom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 xml:space="preserve">1 </w:t>
            </w:r>
          </w:p>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4</w:t>
            </w:r>
          </w:p>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квартал</w:t>
            </w:r>
          </w:p>
        </w:tc>
      </w:tr>
      <w:tr w:rsidR="006B516C" w:rsidRPr="00A249B7" w:rsidTr="00824076">
        <w:trPr>
          <w:trHeight w:val="285"/>
        </w:trPr>
        <w:tc>
          <w:tcPr>
            <w:tcW w:w="2269"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Медикаменти</w:t>
            </w:r>
          </w:p>
        </w:tc>
        <w:tc>
          <w:tcPr>
            <w:tcW w:w="1843"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89 500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44 750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44 750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tc>
        <w:tc>
          <w:tcPr>
            <w:tcW w:w="1559"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p>
        </w:tc>
      </w:tr>
      <w:tr w:rsidR="006B516C" w:rsidRPr="00A249B7" w:rsidTr="00824076">
        <w:trPr>
          <w:trHeight w:val="285"/>
        </w:trPr>
        <w:tc>
          <w:tcPr>
            <w:tcW w:w="2269"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Продукти харчування</w:t>
            </w:r>
          </w:p>
        </w:tc>
        <w:tc>
          <w:tcPr>
            <w:tcW w:w="1843"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3 700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925</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925</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925</w:t>
            </w:r>
          </w:p>
        </w:tc>
        <w:tc>
          <w:tcPr>
            <w:tcW w:w="1559"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925</w:t>
            </w:r>
          </w:p>
        </w:tc>
      </w:tr>
      <w:tr w:rsidR="006B516C" w:rsidRPr="00A249B7" w:rsidTr="00824076">
        <w:trPr>
          <w:trHeight w:val="300"/>
        </w:trPr>
        <w:tc>
          <w:tcPr>
            <w:tcW w:w="2269" w:type="dxa"/>
            <w:tcBorders>
              <w:top w:val="none" w:sz="0" w:space="0" w:color="000000"/>
              <w:left w:val="single" w:sz="4" w:space="0" w:color="000000"/>
              <w:bottom w:val="none" w:sz="0"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Р а з о м</w:t>
            </w:r>
          </w:p>
        </w:tc>
        <w:tc>
          <w:tcPr>
            <w:tcW w:w="1843" w:type="dxa"/>
            <w:tcBorders>
              <w:top w:val="none" w:sz="0" w:space="0" w:color="000000"/>
              <w:left w:val="single" w:sz="4" w:space="0" w:color="000000"/>
              <w:bottom w:val="none" w:sz="0"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93 200</w:t>
            </w:r>
          </w:p>
        </w:tc>
        <w:tc>
          <w:tcPr>
            <w:tcW w:w="1701" w:type="dxa"/>
            <w:tcBorders>
              <w:top w:val="none" w:sz="0" w:space="0" w:color="000000"/>
              <w:left w:val="single" w:sz="4" w:space="0" w:color="000000"/>
              <w:bottom w:val="none" w:sz="0" w:space="0" w:color="000000"/>
              <w:right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p>
        </w:tc>
        <w:tc>
          <w:tcPr>
            <w:tcW w:w="1417" w:type="dxa"/>
            <w:tcBorders>
              <w:top w:val="none" w:sz="0" w:space="0" w:color="000000"/>
              <w:left w:val="single" w:sz="4" w:space="0" w:color="000000"/>
              <w:bottom w:val="none" w:sz="0" w:space="0" w:color="000000"/>
              <w:right w:val="single" w:sz="4" w:space="0" w:color="000000"/>
            </w:tcBorders>
          </w:tcPr>
          <w:p w:rsidR="006B516C" w:rsidRPr="00A249B7" w:rsidRDefault="006B516C" w:rsidP="00824076">
            <w:pPr>
              <w:spacing w:after="0" w:line="240" w:lineRule="auto"/>
              <w:jc w:val="right"/>
              <w:rPr>
                <w:rFonts w:ascii="Times New Roman" w:hAnsi="Times New Roman"/>
                <w:sz w:val="20"/>
                <w:szCs w:val="20"/>
                <w:lang w:val="uk-UA"/>
              </w:rPr>
            </w:pPr>
          </w:p>
        </w:tc>
        <w:tc>
          <w:tcPr>
            <w:tcW w:w="1276" w:type="dxa"/>
            <w:tcBorders>
              <w:top w:val="none" w:sz="0" w:space="0" w:color="000000"/>
              <w:left w:val="single" w:sz="4" w:space="0" w:color="000000"/>
              <w:bottom w:val="none" w:sz="0" w:space="0" w:color="000000"/>
              <w:right w:val="single" w:sz="4" w:space="0" w:color="000000"/>
            </w:tcBorders>
          </w:tcPr>
          <w:p w:rsidR="006B516C" w:rsidRPr="00A249B7" w:rsidRDefault="006B516C" w:rsidP="00824076">
            <w:pPr>
              <w:spacing w:after="0" w:line="240" w:lineRule="auto"/>
              <w:jc w:val="right"/>
              <w:rPr>
                <w:rFonts w:ascii="Times New Roman" w:hAnsi="Times New Roman"/>
                <w:sz w:val="20"/>
                <w:szCs w:val="20"/>
                <w:lang w:val="uk-UA"/>
              </w:rPr>
            </w:pPr>
          </w:p>
        </w:tc>
        <w:tc>
          <w:tcPr>
            <w:tcW w:w="1559" w:type="dxa"/>
            <w:tcBorders>
              <w:top w:val="none" w:sz="0" w:space="0" w:color="000000"/>
              <w:left w:val="single" w:sz="4" w:space="0" w:color="000000"/>
              <w:bottom w:val="none" w:sz="0" w:space="0" w:color="000000"/>
              <w:right w:val="single" w:sz="4" w:space="0" w:color="000000"/>
            </w:tcBorders>
          </w:tcPr>
          <w:p w:rsidR="006B516C" w:rsidRPr="00A249B7" w:rsidRDefault="006B516C" w:rsidP="00824076">
            <w:pPr>
              <w:spacing w:after="0" w:line="240" w:lineRule="auto"/>
              <w:jc w:val="right"/>
              <w:rPr>
                <w:rFonts w:ascii="Times New Roman" w:hAnsi="Times New Roman"/>
                <w:sz w:val="20"/>
                <w:szCs w:val="20"/>
                <w:lang w:val="uk-UA"/>
              </w:rPr>
            </w:pPr>
          </w:p>
        </w:tc>
      </w:tr>
      <w:tr w:rsidR="006B516C" w:rsidRPr="00A249B7" w:rsidTr="00824076">
        <w:trPr>
          <w:trHeight w:val="300"/>
        </w:trPr>
        <w:tc>
          <w:tcPr>
            <w:tcW w:w="2269"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p>
        </w:tc>
        <w:tc>
          <w:tcPr>
            <w:tcW w:w="1843"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45 675</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b/>
                <w:sz w:val="20"/>
                <w:szCs w:val="20"/>
                <w:lang w:val="uk-UA"/>
              </w:rPr>
            </w:pPr>
            <w:r w:rsidRPr="00A249B7">
              <w:rPr>
                <w:rFonts w:ascii="Times New Roman" w:hAnsi="Times New Roman"/>
                <w:b/>
                <w:sz w:val="20"/>
                <w:szCs w:val="20"/>
                <w:lang w:val="uk-UA"/>
              </w:rPr>
              <w:t>45 675</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b/>
                <w:sz w:val="20"/>
                <w:szCs w:val="20"/>
                <w:lang w:val="uk-UA"/>
              </w:rPr>
            </w:pPr>
            <w:r w:rsidRPr="00A249B7">
              <w:rPr>
                <w:rFonts w:ascii="Times New Roman" w:hAnsi="Times New Roman"/>
                <w:b/>
                <w:sz w:val="20"/>
                <w:szCs w:val="20"/>
                <w:lang w:val="uk-UA"/>
              </w:rPr>
              <w:t>925</w:t>
            </w:r>
          </w:p>
        </w:tc>
        <w:tc>
          <w:tcPr>
            <w:tcW w:w="1559"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right"/>
              <w:rPr>
                <w:rFonts w:ascii="Times New Roman" w:hAnsi="Times New Roman"/>
                <w:b/>
                <w:sz w:val="20"/>
                <w:szCs w:val="20"/>
                <w:lang w:val="uk-UA"/>
              </w:rPr>
            </w:pPr>
            <w:r w:rsidRPr="00A249B7">
              <w:rPr>
                <w:rFonts w:ascii="Times New Roman" w:hAnsi="Times New Roman"/>
                <w:b/>
                <w:sz w:val="20"/>
                <w:szCs w:val="20"/>
                <w:lang w:val="uk-UA"/>
              </w:rPr>
              <w:t>925</w:t>
            </w:r>
          </w:p>
        </w:tc>
      </w:tr>
    </w:tbl>
    <w:p w:rsidR="006B516C" w:rsidRPr="00A249B7" w:rsidRDefault="006B516C" w:rsidP="006B516C">
      <w:pPr>
        <w:pStyle w:val="a4"/>
        <w:widowControl/>
        <w:tabs>
          <w:tab w:val="left" w:pos="900"/>
        </w:tabs>
        <w:autoSpaceDE/>
        <w:ind w:left="0"/>
        <w:rPr>
          <w:b/>
          <w:lang w:val="uk-UA"/>
        </w:rPr>
      </w:pPr>
      <w:r w:rsidRPr="00A249B7">
        <w:rPr>
          <w:b/>
          <w:lang w:val="uk-UA"/>
        </w:rPr>
        <w:lastRenderedPageBreak/>
        <w:t>Завдання №4 Забезпечення медикаментами дітей у разі стаціонарного лікування</w:t>
      </w:r>
    </w:p>
    <w:tbl>
      <w:tblPr>
        <w:tblW w:w="10065" w:type="dxa"/>
        <w:tblInd w:w="-176" w:type="dxa"/>
        <w:tblLayout w:type="fixed"/>
        <w:tblLook w:val="0000"/>
      </w:tblPr>
      <w:tblGrid>
        <w:gridCol w:w="2269"/>
        <w:gridCol w:w="1843"/>
        <w:gridCol w:w="1701"/>
        <w:gridCol w:w="1417"/>
        <w:gridCol w:w="1276"/>
        <w:gridCol w:w="1559"/>
      </w:tblGrid>
      <w:tr w:rsidR="006B516C" w:rsidRPr="00A249B7" w:rsidTr="00824076">
        <w:trPr>
          <w:trHeight w:val="255"/>
        </w:trPr>
        <w:tc>
          <w:tcPr>
            <w:tcW w:w="2269" w:type="dxa"/>
            <w:tcBorders>
              <w:top w:val="single" w:sz="4" w:space="0" w:color="000000"/>
              <w:left w:val="single" w:sz="4" w:space="0" w:color="000000"/>
              <w:bottom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Напрямки</w:t>
            </w:r>
          </w:p>
        </w:tc>
        <w:tc>
          <w:tcPr>
            <w:tcW w:w="1843" w:type="dxa"/>
            <w:tcBorders>
              <w:top w:val="single" w:sz="4" w:space="0" w:color="000000"/>
              <w:left w:val="single" w:sz="4" w:space="0" w:color="000000"/>
              <w:bottom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Сума на рік</w:t>
            </w:r>
          </w:p>
        </w:tc>
        <w:tc>
          <w:tcPr>
            <w:tcW w:w="1701" w:type="dxa"/>
            <w:tcBorders>
              <w:top w:val="single" w:sz="4"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 xml:space="preserve">1 </w:t>
            </w:r>
          </w:p>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квартал</w:t>
            </w:r>
          </w:p>
        </w:tc>
        <w:tc>
          <w:tcPr>
            <w:tcW w:w="1417"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2 квартал</w:t>
            </w:r>
          </w:p>
        </w:tc>
        <w:tc>
          <w:tcPr>
            <w:tcW w:w="1276"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3 квартал</w:t>
            </w:r>
          </w:p>
        </w:tc>
        <w:tc>
          <w:tcPr>
            <w:tcW w:w="1559" w:type="dxa"/>
            <w:tcBorders>
              <w:top w:val="single" w:sz="4"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4</w:t>
            </w:r>
          </w:p>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квартал</w:t>
            </w:r>
          </w:p>
        </w:tc>
      </w:tr>
      <w:tr w:rsidR="006B516C" w:rsidRPr="00A249B7" w:rsidTr="00824076">
        <w:trPr>
          <w:trHeight w:val="285"/>
        </w:trPr>
        <w:tc>
          <w:tcPr>
            <w:tcW w:w="2269"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Медикаменти</w:t>
            </w:r>
          </w:p>
        </w:tc>
        <w:tc>
          <w:tcPr>
            <w:tcW w:w="1843"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150 000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37 5000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37 500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37 500</w:t>
            </w:r>
          </w:p>
        </w:tc>
        <w:tc>
          <w:tcPr>
            <w:tcW w:w="1559"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37 500</w:t>
            </w:r>
          </w:p>
        </w:tc>
      </w:tr>
      <w:tr w:rsidR="006B516C" w:rsidRPr="00A249B7" w:rsidTr="00824076">
        <w:trPr>
          <w:trHeight w:val="300"/>
        </w:trPr>
        <w:tc>
          <w:tcPr>
            <w:tcW w:w="2269"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Р а з о м</w:t>
            </w:r>
          </w:p>
        </w:tc>
        <w:tc>
          <w:tcPr>
            <w:tcW w:w="1843" w:type="dxa"/>
            <w:tcBorders>
              <w:top w:val="none" w:sz="0" w:space="0" w:color="000000"/>
              <w:left w:val="single" w:sz="4" w:space="0" w:color="000000"/>
              <w:bottom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150 000</w:t>
            </w:r>
          </w:p>
        </w:tc>
        <w:tc>
          <w:tcPr>
            <w:tcW w:w="1701" w:type="dxa"/>
            <w:tcBorders>
              <w:top w:val="none" w:sz="0" w:space="0" w:color="000000"/>
              <w:left w:val="single" w:sz="4" w:space="0" w:color="000000"/>
              <w:bottom w:val="single" w:sz="4" w:space="0" w:color="000000"/>
              <w:right w:val="single" w:sz="4" w:space="0" w:color="000000"/>
            </w:tcBorders>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37 500</w:t>
            </w:r>
          </w:p>
        </w:tc>
        <w:tc>
          <w:tcPr>
            <w:tcW w:w="1417"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37 500</w:t>
            </w:r>
          </w:p>
        </w:tc>
        <w:tc>
          <w:tcPr>
            <w:tcW w:w="1276"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37 500</w:t>
            </w:r>
          </w:p>
        </w:tc>
        <w:tc>
          <w:tcPr>
            <w:tcW w:w="1559" w:type="dxa"/>
            <w:tcBorders>
              <w:top w:val="none" w:sz="0" w:space="0" w:color="000000"/>
              <w:left w:val="single" w:sz="4" w:space="0" w:color="000000"/>
              <w:bottom w:val="single" w:sz="4" w:space="0" w:color="000000"/>
              <w:right w:val="single" w:sz="4" w:space="0" w:color="000000"/>
            </w:tcBorders>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37 500</w:t>
            </w:r>
          </w:p>
        </w:tc>
      </w:tr>
    </w:tbl>
    <w:p w:rsidR="006B516C" w:rsidRPr="00A249B7" w:rsidRDefault="006B516C" w:rsidP="006B516C">
      <w:pPr>
        <w:spacing w:after="0" w:line="240" w:lineRule="auto"/>
        <w:ind w:right="-5"/>
        <w:jc w:val="both"/>
        <w:rPr>
          <w:rFonts w:ascii="Times New Roman" w:hAnsi="Times New Roman"/>
          <w:b/>
          <w:sz w:val="20"/>
          <w:szCs w:val="20"/>
          <w:lang w:val="uk-UA"/>
        </w:rPr>
      </w:pPr>
      <w:r w:rsidRPr="00A249B7">
        <w:rPr>
          <w:rFonts w:ascii="Times New Roman" w:hAnsi="Times New Roman"/>
          <w:b/>
          <w:sz w:val="20"/>
          <w:szCs w:val="20"/>
          <w:lang w:val="uk-UA"/>
        </w:rPr>
        <w:t>Завдання №5 Капітал</w:t>
      </w:r>
      <w:r w:rsidR="00816853" w:rsidRPr="00A249B7">
        <w:rPr>
          <w:rFonts w:ascii="Times New Roman" w:hAnsi="Times New Roman"/>
          <w:b/>
          <w:sz w:val="20"/>
          <w:szCs w:val="20"/>
          <w:lang w:val="uk-UA"/>
        </w:rPr>
        <w:t>ьні видатки 431</w:t>
      </w:r>
      <w:r w:rsidRPr="00A249B7">
        <w:rPr>
          <w:rFonts w:ascii="Times New Roman" w:hAnsi="Times New Roman"/>
          <w:b/>
          <w:sz w:val="20"/>
          <w:szCs w:val="20"/>
          <w:lang w:val="uk-UA"/>
        </w:rPr>
        <w:t>870 грн.</w:t>
      </w:r>
    </w:p>
    <w:p w:rsidR="006B516C" w:rsidRPr="00A249B7" w:rsidRDefault="006B516C" w:rsidP="006B516C">
      <w:pPr>
        <w:spacing w:after="0" w:line="240" w:lineRule="auto"/>
        <w:ind w:right="-5"/>
        <w:jc w:val="both"/>
        <w:rPr>
          <w:rFonts w:ascii="Times New Roman" w:hAnsi="Times New Roman"/>
          <w:b/>
          <w:sz w:val="20"/>
          <w:szCs w:val="20"/>
          <w:lang w:val="uk-UA"/>
        </w:rPr>
      </w:pPr>
      <w:r w:rsidRPr="00A249B7">
        <w:rPr>
          <w:rFonts w:ascii="Times New Roman" w:hAnsi="Times New Roman"/>
          <w:sz w:val="20"/>
          <w:szCs w:val="20"/>
          <w:lang w:val="uk-UA"/>
        </w:rPr>
        <w:t>Капітальний ремонт по заміні вікон дитячого відділення – 236 300 грн</w:t>
      </w:r>
      <w:r w:rsidRPr="00A249B7">
        <w:rPr>
          <w:rFonts w:ascii="Times New Roman" w:hAnsi="Times New Roman"/>
          <w:b/>
          <w:sz w:val="20"/>
          <w:szCs w:val="20"/>
          <w:lang w:val="uk-UA"/>
        </w:rPr>
        <w:t>.</w:t>
      </w:r>
    </w:p>
    <w:p w:rsidR="006B516C" w:rsidRPr="00A249B7" w:rsidRDefault="006B516C" w:rsidP="006B516C">
      <w:pPr>
        <w:spacing w:after="0" w:line="240" w:lineRule="auto"/>
        <w:ind w:right="-5"/>
        <w:jc w:val="both"/>
        <w:rPr>
          <w:rFonts w:ascii="Times New Roman" w:hAnsi="Times New Roman"/>
          <w:sz w:val="20"/>
          <w:szCs w:val="20"/>
          <w:lang w:val="uk-UA"/>
        </w:rPr>
      </w:pPr>
      <w:r w:rsidRPr="00A249B7">
        <w:rPr>
          <w:rFonts w:ascii="Times New Roman" w:hAnsi="Times New Roman"/>
          <w:sz w:val="20"/>
          <w:szCs w:val="20"/>
          <w:lang w:val="uk-UA"/>
        </w:rPr>
        <w:t>Придбання реєстратора для камер відеонагляду для поліклініки 8 700 грн.</w:t>
      </w:r>
    </w:p>
    <w:p w:rsidR="006B516C" w:rsidRPr="00A249B7" w:rsidRDefault="006B516C" w:rsidP="006B516C">
      <w:pPr>
        <w:spacing w:after="0" w:line="240" w:lineRule="auto"/>
        <w:ind w:right="-5"/>
        <w:jc w:val="both"/>
        <w:rPr>
          <w:rFonts w:ascii="Times New Roman" w:hAnsi="Times New Roman"/>
          <w:sz w:val="20"/>
          <w:szCs w:val="20"/>
          <w:lang w:val="uk-UA"/>
        </w:rPr>
      </w:pPr>
      <w:r w:rsidRPr="00A249B7">
        <w:rPr>
          <w:rFonts w:ascii="Times New Roman" w:hAnsi="Times New Roman"/>
          <w:sz w:val="20"/>
          <w:szCs w:val="20"/>
          <w:lang w:val="uk-UA"/>
        </w:rPr>
        <w:t>Придбання будиночка для шлагбаума 14 000 грн.</w:t>
      </w:r>
    </w:p>
    <w:p w:rsidR="006B516C" w:rsidRPr="00A249B7" w:rsidRDefault="006B516C" w:rsidP="006B516C">
      <w:pPr>
        <w:spacing w:after="0" w:line="240" w:lineRule="auto"/>
        <w:ind w:right="-5"/>
        <w:jc w:val="both"/>
        <w:rPr>
          <w:rFonts w:ascii="Times New Roman" w:hAnsi="Times New Roman"/>
          <w:sz w:val="20"/>
          <w:szCs w:val="20"/>
          <w:lang w:val="uk-UA"/>
        </w:rPr>
      </w:pPr>
      <w:r w:rsidRPr="00A249B7">
        <w:rPr>
          <w:rFonts w:ascii="Times New Roman" w:hAnsi="Times New Roman"/>
          <w:sz w:val="20"/>
          <w:szCs w:val="20"/>
          <w:lang w:val="uk-UA"/>
        </w:rPr>
        <w:t>Придбання пральних машин у кількості 3 шт. – 34 000 грн.</w:t>
      </w:r>
    </w:p>
    <w:p w:rsidR="006B516C" w:rsidRPr="00A249B7" w:rsidRDefault="006B516C" w:rsidP="006B516C">
      <w:pPr>
        <w:spacing w:after="0" w:line="240" w:lineRule="auto"/>
        <w:ind w:right="-5"/>
        <w:jc w:val="both"/>
        <w:rPr>
          <w:rFonts w:ascii="Times New Roman" w:hAnsi="Times New Roman"/>
          <w:sz w:val="20"/>
          <w:szCs w:val="20"/>
          <w:lang w:val="uk-UA"/>
        </w:rPr>
      </w:pPr>
      <w:r w:rsidRPr="00A249B7">
        <w:rPr>
          <w:rFonts w:ascii="Times New Roman" w:hAnsi="Times New Roman"/>
          <w:sz w:val="20"/>
          <w:szCs w:val="20"/>
          <w:lang w:val="uk-UA"/>
        </w:rPr>
        <w:t>Придбання генератораз решіткою для ізоляції генератора – 80 000 грн.</w:t>
      </w:r>
    </w:p>
    <w:p w:rsidR="006B516C" w:rsidRPr="00A249B7" w:rsidRDefault="006B516C" w:rsidP="006B516C">
      <w:pPr>
        <w:spacing w:after="0" w:line="240" w:lineRule="auto"/>
        <w:ind w:right="-5"/>
        <w:jc w:val="both"/>
        <w:rPr>
          <w:rFonts w:ascii="Times New Roman" w:hAnsi="Times New Roman"/>
          <w:sz w:val="20"/>
          <w:szCs w:val="20"/>
          <w:lang w:val="uk-UA"/>
        </w:rPr>
      </w:pPr>
      <w:r w:rsidRPr="00A249B7">
        <w:rPr>
          <w:rFonts w:ascii="Times New Roman" w:hAnsi="Times New Roman"/>
          <w:sz w:val="20"/>
          <w:szCs w:val="20"/>
          <w:lang w:val="uk-UA"/>
        </w:rPr>
        <w:t>Придбання перегородки в офтальмологічне відділення з лор ліжками для розмежування хворих інфекційного профілю – 13870 грн.</w:t>
      </w:r>
    </w:p>
    <w:p w:rsidR="006B516C" w:rsidRPr="00A249B7" w:rsidRDefault="00816853" w:rsidP="006B516C">
      <w:pPr>
        <w:spacing w:after="0" w:line="240" w:lineRule="auto"/>
        <w:ind w:right="-5"/>
        <w:jc w:val="both"/>
        <w:rPr>
          <w:rFonts w:ascii="Times New Roman" w:hAnsi="Times New Roman"/>
          <w:sz w:val="20"/>
          <w:szCs w:val="20"/>
          <w:lang w:val="uk-UA"/>
        </w:rPr>
      </w:pPr>
      <w:r w:rsidRPr="00A249B7">
        <w:rPr>
          <w:rFonts w:ascii="Times New Roman" w:hAnsi="Times New Roman"/>
          <w:sz w:val="20"/>
          <w:szCs w:val="20"/>
          <w:lang w:val="uk-UA"/>
        </w:rPr>
        <w:t>Придбання меблів та обладнання для устаткування кабінету ІФА – 45 000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5"/>
        <w:gridCol w:w="3143"/>
        <w:gridCol w:w="3247"/>
      </w:tblGrid>
      <w:tr w:rsidR="006B516C" w:rsidRPr="00A249B7" w:rsidTr="00A249B7">
        <w:tc>
          <w:tcPr>
            <w:tcW w:w="9855" w:type="dxa"/>
            <w:gridSpan w:val="3"/>
            <w:vAlign w:val="bottom"/>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Завдання №1. Забезпечення надання вторинної медичної допомоги</w:t>
            </w:r>
          </w:p>
        </w:tc>
      </w:tr>
      <w:tr w:rsidR="006B516C" w:rsidRPr="00A249B7" w:rsidTr="00A249B7">
        <w:tc>
          <w:tcPr>
            <w:tcW w:w="3465" w:type="dxa"/>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Напрямки</w:t>
            </w: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2021 рік</w:t>
            </w: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2022 рік</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rPr>
              <w:t> </w:t>
            </w:r>
            <w:r w:rsidRPr="00A249B7">
              <w:rPr>
                <w:rFonts w:ascii="Times New Roman" w:hAnsi="Times New Roman"/>
                <w:sz w:val="20"/>
                <w:szCs w:val="20"/>
                <w:lang w:val="uk-UA"/>
              </w:rPr>
              <w:t>Оплата праці</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49 742 970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54 717 270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Нарахування на заробітну плату</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10 147 600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11 162 400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Предмети, матеріали</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503 450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553 410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Медикаменти</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3 634 400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3 997 800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Продукти харчування</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4 521 410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4 973 550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Оплата інших послуг/крім комунальних/</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1 379 020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1 621 910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Видатки на відрядження</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178 200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196 020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b/>
                <w:sz w:val="20"/>
                <w:szCs w:val="20"/>
                <w:lang w:val="uk-UA"/>
              </w:rPr>
            </w:pPr>
            <w:r w:rsidRPr="00A249B7">
              <w:rPr>
                <w:rFonts w:ascii="Times New Roman" w:hAnsi="Times New Roman"/>
                <w:b/>
                <w:sz w:val="20"/>
                <w:szCs w:val="20"/>
                <w:lang w:val="uk-UA"/>
              </w:rPr>
              <w:t>Оплата комунальних послуг</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5 730 970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6 304 060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 тому числі :</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теплопостачання</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3 471 890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3 819 080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водопостачання та водовідведення</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521 000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573 100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електроенергія</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1 563 740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1 720 110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газ</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64 530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70 980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інші комунальні послуги</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109 810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120 790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Навчання</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2 640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2 900</w:t>
            </w:r>
          </w:p>
        </w:tc>
      </w:tr>
      <w:tr w:rsidR="006B516C" w:rsidRPr="00A249B7" w:rsidTr="00A249B7">
        <w:tc>
          <w:tcPr>
            <w:tcW w:w="3465" w:type="dxa"/>
            <w:vAlign w:val="bottom"/>
          </w:tcPr>
          <w:p w:rsidR="006B516C" w:rsidRPr="00A249B7" w:rsidRDefault="006B516C" w:rsidP="00824076">
            <w:pPr>
              <w:spacing w:after="0" w:line="240" w:lineRule="auto"/>
              <w:rPr>
                <w:rFonts w:ascii="Times New Roman" w:hAnsi="Times New Roman"/>
                <w:sz w:val="20"/>
                <w:szCs w:val="20"/>
                <w:lang w:val="uk-UA"/>
              </w:rPr>
            </w:pPr>
            <w:r w:rsidRPr="00A249B7">
              <w:rPr>
                <w:rFonts w:ascii="Times New Roman" w:hAnsi="Times New Roman"/>
                <w:sz w:val="20"/>
                <w:szCs w:val="20"/>
                <w:lang w:val="uk-UA"/>
              </w:rPr>
              <w:t>Виплата пенсій</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252 670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277 940</w:t>
            </w:r>
          </w:p>
        </w:tc>
      </w:tr>
      <w:tr w:rsidR="006B516C" w:rsidRPr="00A249B7" w:rsidTr="00A249B7">
        <w:tc>
          <w:tcPr>
            <w:tcW w:w="3465"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Разом:</w:t>
            </w: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76 093 330</w:t>
            </w: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83 807 260</w:t>
            </w:r>
          </w:p>
        </w:tc>
      </w:tr>
      <w:tr w:rsidR="006B516C" w:rsidRPr="00A249B7" w:rsidTr="00A249B7">
        <w:tc>
          <w:tcPr>
            <w:tcW w:w="3465" w:type="dxa"/>
          </w:tcPr>
          <w:p w:rsidR="006B516C" w:rsidRPr="00A249B7" w:rsidRDefault="006B516C" w:rsidP="00824076">
            <w:pPr>
              <w:spacing w:after="0" w:line="240" w:lineRule="auto"/>
              <w:ind w:right="-5"/>
              <w:rPr>
                <w:rFonts w:ascii="Times New Roman" w:hAnsi="Times New Roman"/>
                <w:b/>
                <w:sz w:val="20"/>
                <w:szCs w:val="20"/>
                <w:lang w:val="uk-UA"/>
              </w:rPr>
            </w:pP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p>
        </w:tc>
      </w:tr>
      <w:tr w:rsidR="006B516C" w:rsidRPr="00A249B7" w:rsidTr="00A249B7">
        <w:tc>
          <w:tcPr>
            <w:tcW w:w="9855" w:type="dxa"/>
            <w:gridSpan w:val="3"/>
          </w:tcPr>
          <w:p w:rsidR="006B516C" w:rsidRPr="00A249B7" w:rsidRDefault="006B516C" w:rsidP="00A249B7">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Завдання №2 Забезпечення імунопрофілактики інфекційних захворювань</w:t>
            </w:r>
          </w:p>
        </w:tc>
      </w:tr>
      <w:tr w:rsidR="006B516C" w:rsidRPr="00A249B7" w:rsidTr="00A249B7">
        <w:tc>
          <w:tcPr>
            <w:tcW w:w="3465" w:type="dxa"/>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Напрямки</w:t>
            </w: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2021 рік</w:t>
            </w: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2022 рік</w:t>
            </w:r>
          </w:p>
        </w:tc>
      </w:tr>
      <w:tr w:rsidR="006B516C" w:rsidRPr="00A249B7" w:rsidTr="00A249B7">
        <w:tc>
          <w:tcPr>
            <w:tcW w:w="3465"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Медикаменти</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55 000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60 500</w:t>
            </w:r>
          </w:p>
        </w:tc>
      </w:tr>
      <w:tr w:rsidR="006B516C" w:rsidRPr="00A249B7" w:rsidTr="00A249B7">
        <w:tc>
          <w:tcPr>
            <w:tcW w:w="3465"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разом</w:t>
            </w: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55 000</w:t>
            </w: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60 500</w:t>
            </w:r>
          </w:p>
        </w:tc>
      </w:tr>
      <w:tr w:rsidR="006B516C" w:rsidRPr="00A249B7" w:rsidTr="00A249B7">
        <w:tc>
          <w:tcPr>
            <w:tcW w:w="3465" w:type="dxa"/>
          </w:tcPr>
          <w:p w:rsidR="006B516C" w:rsidRPr="00A249B7" w:rsidRDefault="006B516C" w:rsidP="00824076">
            <w:pPr>
              <w:spacing w:after="0" w:line="240" w:lineRule="auto"/>
              <w:ind w:right="-5"/>
              <w:rPr>
                <w:rFonts w:ascii="Times New Roman" w:hAnsi="Times New Roman"/>
                <w:b/>
                <w:sz w:val="20"/>
                <w:szCs w:val="20"/>
                <w:lang w:val="uk-UA"/>
              </w:rPr>
            </w:pP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p>
        </w:tc>
      </w:tr>
      <w:tr w:rsidR="006B516C" w:rsidRPr="00A249B7" w:rsidTr="00A249B7">
        <w:tc>
          <w:tcPr>
            <w:tcW w:w="9855" w:type="dxa"/>
            <w:gridSpan w:val="3"/>
          </w:tcPr>
          <w:p w:rsidR="006B516C" w:rsidRPr="00A249B7" w:rsidRDefault="006B516C" w:rsidP="00A249B7">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Завдання №3Забезпечення протидії ВІЛ-інфекції/СНІДу/</w:t>
            </w:r>
          </w:p>
        </w:tc>
      </w:tr>
      <w:tr w:rsidR="006B516C" w:rsidRPr="00A249B7" w:rsidTr="00A249B7">
        <w:tc>
          <w:tcPr>
            <w:tcW w:w="3465" w:type="dxa"/>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Напрямки</w:t>
            </w: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2021 рік</w:t>
            </w: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2022 рік</w:t>
            </w:r>
          </w:p>
        </w:tc>
      </w:tr>
      <w:tr w:rsidR="006B516C" w:rsidRPr="00A249B7" w:rsidTr="00A249B7">
        <w:tc>
          <w:tcPr>
            <w:tcW w:w="3465"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Медикаменти</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98 450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108290</w:t>
            </w:r>
          </w:p>
        </w:tc>
      </w:tr>
      <w:tr w:rsidR="006B516C" w:rsidRPr="00A249B7" w:rsidTr="00A249B7">
        <w:tc>
          <w:tcPr>
            <w:tcW w:w="3465"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Продукти харчування</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4070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4470</w:t>
            </w:r>
          </w:p>
        </w:tc>
      </w:tr>
      <w:tr w:rsidR="006B516C" w:rsidRPr="00A249B7" w:rsidTr="00A249B7">
        <w:tc>
          <w:tcPr>
            <w:tcW w:w="3465"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Разом:</w:t>
            </w: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102 520</w:t>
            </w: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112 760</w:t>
            </w:r>
          </w:p>
        </w:tc>
      </w:tr>
      <w:tr w:rsidR="006B516C" w:rsidRPr="00A249B7" w:rsidTr="00A249B7">
        <w:tc>
          <w:tcPr>
            <w:tcW w:w="9855" w:type="dxa"/>
            <w:gridSpan w:val="3"/>
          </w:tcPr>
          <w:p w:rsidR="006B516C" w:rsidRPr="00A249B7" w:rsidRDefault="006B516C" w:rsidP="00824076">
            <w:pPr>
              <w:pStyle w:val="a4"/>
              <w:widowControl/>
              <w:tabs>
                <w:tab w:val="left" w:pos="900"/>
              </w:tabs>
              <w:autoSpaceDE/>
              <w:ind w:left="0"/>
              <w:rPr>
                <w:b/>
                <w:lang w:val="uk-UA"/>
              </w:rPr>
            </w:pPr>
            <w:r w:rsidRPr="00A249B7">
              <w:rPr>
                <w:b/>
                <w:lang w:val="uk-UA"/>
              </w:rPr>
              <w:t>Завдання №4 Забезпечення медикаментами дітей у разі стаціонарного лікування</w:t>
            </w:r>
          </w:p>
        </w:tc>
      </w:tr>
      <w:tr w:rsidR="006B516C" w:rsidRPr="00A249B7" w:rsidTr="00A249B7">
        <w:tc>
          <w:tcPr>
            <w:tcW w:w="3465" w:type="dxa"/>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Напрямки</w:t>
            </w: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2021 рік</w:t>
            </w: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2022 рік</w:t>
            </w:r>
          </w:p>
        </w:tc>
      </w:tr>
      <w:tr w:rsidR="006B516C" w:rsidRPr="00A249B7" w:rsidTr="00A249B7">
        <w:tc>
          <w:tcPr>
            <w:tcW w:w="3465" w:type="dxa"/>
            <w:vAlign w:val="bottom"/>
          </w:tcPr>
          <w:p w:rsidR="006B516C" w:rsidRPr="00A249B7" w:rsidRDefault="006B516C" w:rsidP="00824076">
            <w:pPr>
              <w:spacing w:after="0" w:line="240" w:lineRule="auto"/>
              <w:jc w:val="center"/>
              <w:rPr>
                <w:rFonts w:ascii="Times New Roman" w:hAnsi="Times New Roman"/>
                <w:sz w:val="20"/>
                <w:szCs w:val="20"/>
                <w:lang w:val="uk-UA"/>
              </w:rPr>
            </w:pPr>
            <w:r w:rsidRPr="00A249B7">
              <w:rPr>
                <w:rFonts w:ascii="Times New Roman" w:hAnsi="Times New Roman"/>
                <w:sz w:val="20"/>
                <w:szCs w:val="20"/>
                <w:lang w:val="uk-UA"/>
              </w:rPr>
              <w:t>Медикаменти</w:t>
            </w:r>
          </w:p>
        </w:tc>
        <w:tc>
          <w:tcPr>
            <w:tcW w:w="3143"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165 000</w:t>
            </w:r>
          </w:p>
        </w:tc>
        <w:tc>
          <w:tcPr>
            <w:tcW w:w="3247" w:type="dxa"/>
          </w:tcPr>
          <w:p w:rsidR="006B516C" w:rsidRPr="00A249B7" w:rsidRDefault="006B516C" w:rsidP="00824076">
            <w:pPr>
              <w:spacing w:after="0" w:line="240" w:lineRule="auto"/>
              <w:ind w:right="-5"/>
              <w:rPr>
                <w:rFonts w:ascii="Times New Roman" w:hAnsi="Times New Roman"/>
                <w:sz w:val="20"/>
                <w:szCs w:val="20"/>
                <w:lang w:val="uk-UA"/>
              </w:rPr>
            </w:pPr>
            <w:r w:rsidRPr="00A249B7">
              <w:rPr>
                <w:rFonts w:ascii="Times New Roman" w:hAnsi="Times New Roman"/>
                <w:sz w:val="20"/>
                <w:szCs w:val="20"/>
                <w:lang w:val="uk-UA"/>
              </w:rPr>
              <w:t>181 500</w:t>
            </w:r>
          </w:p>
        </w:tc>
      </w:tr>
      <w:tr w:rsidR="006B516C" w:rsidRPr="00A249B7" w:rsidTr="00A249B7">
        <w:tc>
          <w:tcPr>
            <w:tcW w:w="3465" w:type="dxa"/>
            <w:vAlign w:val="bottom"/>
          </w:tcPr>
          <w:p w:rsidR="006B516C" w:rsidRPr="00A249B7" w:rsidRDefault="006B516C" w:rsidP="00824076">
            <w:pPr>
              <w:spacing w:after="0" w:line="240" w:lineRule="auto"/>
              <w:jc w:val="center"/>
              <w:rPr>
                <w:rFonts w:ascii="Times New Roman" w:hAnsi="Times New Roman"/>
                <w:b/>
                <w:sz w:val="20"/>
                <w:szCs w:val="20"/>
                <w:lang w:val="uk-UA"/>
              </w:rPr>
            </w:pPr>
            <w:r w:rsidRPr="00A249B7">
              <w:rPr>
                <w:rFonts w:ascii="Times New Roman" w:hAnsi="Times New Roman"/>
                <w:b/>
                <w:sz w:val="20"/>
                <w:szCs w:val="20"/>
                <w:lang w:val="uk-UA"/>
              </w:rPr>
              <w:t>Разом:</w:t>
            </w:r>
          </w:p>
        </w:tc>
        <w:tc>
          <w:tcPr>
            <w:tcW w:w="3143"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165 000</w:t>
            </w:r>
          </w:p>
        </w:tc>
        <w:tc>
          <w:tcPr>
            <w:tcW w:w="3247" w:type="dxa"/>
          </w:tcPr>
          <w:p w:rsidR="006B516C" w:rsidRPr="00A249B7" w:rsidRDefault="006B516C" w:rsidP="00824076">
            <w:pPr>
              <w:spacing w:after="0" w:line="240" w:lineRule="auto"/>
              <w:ind w:right="-5"/>
              <w:rPr>
                <w:rFonts w:ascii="Times New Roman" w:hAnsi="Times New Roman"/>
                <w:b/>
                <w:sz w:val="20"/>
                <w:szCs w:val="20"/>
                <w:lang w:val="uk-UA"/>
              </w:rPr>
            </w:pPr>
            <w:r w:rsidRPr="00A249B7">
              <w:rPr>
                <w:rFonts w:ascii="Times New Roman" w:hAnsi="Times New Roman"/>
                <w:b/>
                <w:sz w:val="20"/>
                <w:szCs w:val="20"/>
                <w:lang w:val="uk-UA"/>
              </w:rPr>
              <w:t>181 500</w:t>
            </w:r>
          </w:p>
        </w:tc>
      </w:tr>
    </w:tbl>
    <w:p w:rsidR="006B516C" w:rsidRPr="00A249B7" w:rsidRDefault="006B516C" w:rsidP="00A249B7">
      <w:pPr>
        <w:shd w:val="clear" w:color="auto" w:fill="FFFFFF"/>
        <w:spacing w:after="0" w:line="240" w:lineRule="auto"/>
        <w:ind w:firstLine="720"/>
        <w:jc w:val="both"/>
        <w:rPr>
          <w:rFonts w:ascii="Times New Roman" w:hAnsi="Times New Roman"/>
          <w:b/>
          <w:sz w:val="20"/>
          <w:szCs w:val="20"/>
          <w:lang w:val="uk-UA"/>
        </w:rPr>
      </w:pPr>
      <w:r w:rsidRPr="00A249B7">
        <w:rPr>
          <w:rFonts w:ascii="Times New Roman" w:hAnsi="Times New Roman"/>
          <w:sz w:val="20"/>
          <w:szCs w:val="20"/>
          <w:lang w:val="uk-UA"/>
        </w:rPr>
        <w:t>Формування статутного капіталу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згідно рішення Ніжинської міської ради Чернігівської області №4-57/2019 від 17.07.2019 року про створення комунального некомерційного підприємства та затвердженого Статуту підприємства зі статутним капіталом у сумі 1000,00 грн. (одна тисяча гривень). Відповідно до абзацу 2 п.4 ст. 78 Господарського кодексу України статутний капітал підприємства підлягає сплаті до закінчення першого року з дня державної реєстрації такого підприємства.</w:t>
      </w:r>
    </w:p>
    <w:p w:rsidR="006B516C" w:rsidRPr="00A249B7" w:rsidRDefault="006B516C" w:rsidP="006B516C">
      <w:pPr>
        <w:tabs>
          <w:tab w:val="left" w:pos="0"/>
        </w:tabs>
        <w:spacing w:after="0" w:line="240" w:lineRule="auto"/>
        <w:ind w:firstLine="709"/>
        <w:jc w:val="center"/>
        <w:rPr>
          <w:rFonts w:ascii="Times New Roman" w:hAnsi="Times New Roman"/>
          <w:b/>
          <w:bCs/>
          <w:sz w:val="20"/>
          <w:szCs w:val="20"/>
          <w:u w:val="single"/>
          <w:lang w:val="uk-UA"/>
        </w:rPr>
      </w:pPr>
      <w:r w:rsidRPr="00A249B7">
        <w:rPr>
          <w:rFonts w:ascii="Times New Roman" w:hAnsi="Times New Roman"/>
          <w:b/>
          <w:bCs/>
          <w:sz w:val="20"/>
          <w:szCs w:val="20"/>
          <w:u w:val="single"/>
          <w:lang w:val="uk-UA"/>
        </w:rPr>
        <w:t>V. Завдання, заходи реалізації Програми та результативні показники</w:t>
      </w:r>
    </w:p>
    <w:p w:rsidR="006B516C" w:rsidRPr="00A249B7" w:rsidRDefault="006B516C" w:rsidP="006B516C">
      <w:pPr>
        <w:spacing w:after="0" w:line="240" w:lineRule="auto"/>
        <w:jc w:val="both"/>
        <w:rPr>
          <w:rFonts w:ascii="Times New Roman" w:hAnsi="Times New Roman"/>
          <w:color w:val="000000"/>
          <w:sz w:val="20"/>
          <w:szCs w:val="20"/>
          <w:lang w:val="uk-UA"/>
        </w:rPr>
      </w:pPr>
      <w:r w:rsidRPr="00A249B7">
        <w:rPr>
          <w:rFonts w:ascii="Times New Roman" w:hAnsi="Times New Roman"/>
          <w:sz w:val="20"/>
          <w:szCs w:val="20"/>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2020-2022 рр.</w:t>
      </w:r>
      <w:r w:rsidRPr="00A249B7">
        <w:rPr>
          <w:rFonts w:ascii="Times New Roman" w:hAnsi="Times New Roman"/>
          <w:color w:val="000000"/>
          <w:sz w:val="20"/>
          <w:szCs w:val="20"/>
          <w:lang w:val="uk-UA"/>
        </w:rPr>
        <w:t xml:space="preserve"> є :</w:t>
      </w:r>
    </w:p>
    <w:p w:rsidR="006B516C" w:rsidRPr="00A249B7" w:rsidRDefault="006B516C" w:rsidP="006B516C">
      <w:pPr>
        <w:tabs>
          <w:tab w:val="left" w:pos="0"/>
        </w:tabs>
        <w:spacing w:after="0" w:line="240" w:lineRule="auto"/>
        <w:ind w:firstLine="709"/>
        <w:jc w:val="both"/>
        <w:rPr>
          <w:rFonts w:ascii="Times New Roman" w:hAnsi="Times New Roman"/>
          <w:color w:val="000000"/>
          <w:sz w:val="20"/>
          <w:szCs w:val="20"/>
          <w:lang w:val="uk-UA"/>
        </w:rPr>
      </w:pPr>
      <w:r w:rsidRPr="00A249B7">
        <w:rPr>
          <w:rFonts w:ascii="Times New Roman" w:hAnsi="Times New Roman"/>
          <w:color w:val="000000"/>
          <w:sz w:val="20"/>
          <w:szCs w:val="2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 станів;</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надання спеціалізованої амбулаторної медичної допомоги;</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lastRenderedPageBreak/>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здійснення діяльності щодо обігу наркотичних засобів, психотропних речовин і прекурсорів відповідно до державної ліцензії, а саме придбання, перевезення, зберігання, використання та знищення;</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6B516C" w:rsidRPr="00A249B7" w:rsidRDefault="006B516C" w:rsidP="006B516C">
      <w:pPr>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інші завдання, визначені чинними нормативно-правовими актами.</w:t>
      </w:r>
    </w:p>
    <w:p w:rsidR="006B516C" w:rsidRPr="00A249B7" w:rsidRDefault="006B516C" w:rsidP="006B516C">
      <w:pPr>
        <w:spacing w:after="0" w:line="240" w:lineRule="auto"/>
        <w:ind w:firstLine="567"/>
        <w:jc w:val="both"/>
        <w:rPr>
          <w:rFonts w:ascii="Times New Roman" w:hAnsi="Times New Roman"/>
          <w:color w:val="000000"/>
          <w:sz w:val="20"/>
          <w:szCs w:val="20"/>
          <w:lang w:val="uk-UA"/>
        </w:rPr>
      </w:pPr>
      <w:r w:rsidRPr="00A249B7">
        <w:rPr>
          <w:rFonts w:ascii="Times New Roman" w:hAnsi="Times New Roman"/>
          <w:sz w:val="20"/>
          <w:szCs w:val="20"/>
          <w:lang w:val="uk-UA"/>
        </w:rPr>
        <w:t>Очікуваними результатами виконання є :</w:t>
      </w:r>
    </w:p>
    <w:p w:rsidR="006B516C" w:rsidRPr="00A249B7" w:rsidRDefault="006B516C" w:rsidP="006B516C">
      <w:pPr>
        <w:spacing w:after="0" w:line="240" w:lineRule="auto"/>
        <w:ind w:firstLine="851"/>
        <w:jc w:val="both"/>
        <w:rPr>
          <w:rFonts w:ascii="Times New Roman" w:hAnsi="Times New Roman"/>
          <w:sz w:val="20"/>
          <w:szCs w:val="20"/>
          <w:lang w:val="uk-UA"/>
        </w:rPr>
      </w:pPr>
      <w:r w:rsidRPr="00A249B7">
        <w:rPr>
          <w:rFonts w:ascii="Times New Roman" w:hAnsi="Times New Roman"/>
          <w:color w:val="000000"/>
          <w:sz w:val="20"/>
          <w:szCs w:val="20"/>
          <w:lang w:val="uk-UA"/>
        </w:rPr>
        <w:t>- гарантована можливість надання  населенню належної вторинної медичної допомоги;</w:t>
      </w:r>
    </w:p>
    <w:p w:rsidR="006B516C" w:rsidRPr="00A249B7" w:rsidRDefault="006B516C" w:rsidP="006B516C">
      <w:pPr>
        <w:spacing w:after="0" w:line="240" w:lineRule="auto"/>
        <w:ind w:firstLine="851"/>
        <w:jc w:val="both"/>
        <w:rPr>
          <w:rFonts w:ascii="Times New Roman" w:hAnsi="Times New Roman"/>
          <w:sz w:val="20"/>
          <w:szCs w:val="20"/>
          <w:lang w:val="uk-UA"/>
        </w:rPr>
      </w:pPr>
      <w:r w:rsidRPr="00A249B7">
        <w:rPr>
          <w:rFonts w:ascii="Times New Roman" w:hAnsi="Times New Roman"/>
          <w:sz w:val="20"/>
          <w:szCs w:val="20"/>
          <w:lang w:val="uk-UA"/>
        </w:rPr>
        <w:t xml:space="preserve">- своєчасне виявлення ризиків виникнення хронічних захворювань  та запобігання ускладненому перебігу захворювань;                                     </w:t>
      </w:r>
    </w:p>
    <w:p w:rsidR="006B516C" w:rsidRPr="00A249B7" w:rsidRDefault="006B516C" w:rsidP="006B516C">
      <w:pPr>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xml:space="preserve">  - покращення рівня громадського здоров’я  внаслідок проведення заходів з імунопрофілактики населення;</w:t>
      </w:r>
    </w:p>
    <w:p w:rsidR="006B516C" w:rsidRPr="00A249B7" w:rsidRDefault="006B516C" w:rsidP="006B516C">
      <w:pPr>
        <w:spacing w:after="0" w:line="240" w:lineRule="auto"/>
        <w:ind w:left="360"/>
        <w:jc w:val="both"/>
        <w:rPr>
          <w:rFonts w:ascii="Times New Roman" w:hAnsi="Times New Roman"/>
          <w:sz w:val="20"/>
          <w:szCs w:val="20"/>
          <w:lang w:val="uk-UA"/>
        </w:rPr>
      </w:pPr>
      <w:r w:rsidRPr="00A249B7">
        <w:rPr>
          <w:rFonts w:ascii="Times New Roman" w:hAnsi="Times New Roman"/>
          <w:sz w:val="20"/>
          <w:szCs w:val="20"/>
          <w:lang w:val="uk-UA"/>
        </w:rPr>
        <w:t xml:space="preserve">       -  забезпечення дотримання нормативів, норм, стандартів, порядків і правил при наданні медичних послуг;</w:t>
      </w:r>
    </w:p>
    <w:p w:rsidR="006B516C" w:rsidRPr="00A249B7" w:rsidRDefault="006B516C" w:rsidP="006B516C">
      <w:pPr>
        <w:spacing w:after="0" w:line="240" w:lineRule="auto"/>
        <w:ind w:left="360"/>
        <w:jc w:val="both"/>
        <w:rPr>
          <w:rFonts w:ascii="Times New Roman" w:hAnsi="Times New Roman"/>
          <w:sz w:val="20"/>
          <w:szCs w:val="20"/>
          <w:lang w:val="uk-UA"/>
        </w:rPr>
      </w:pPr>
      <w:r w:rsidRPr="00A249B7">
        <w:rPr>
          <w:rFonts w:ascii="Times New Roman" w:hAnsi="Times New Roman"/>
          <w:sz w:val="20"/>
          <w:szCs w:val="20"/>
          <w:lang w:val="uk-UA"/>
        </w:rPr>
        <w:t xml:space="preserve">       - формування у населення навичок здорового способу життя;</w:t>
      </w:r>
    </w:p>
    <w:p w:rsidR="006B516C" w:rsidRPr="00A249B7" w:rsidRDefault="006B516C" w:rsidP="006B516C">
      <w:pPr>
        <w:spacing w:after="0" w:line="240" w:lineRule="auto"/>
        <w:ind w:left="360"/>
        <w:jc w:val="both"/>
        <w:rPr>
          <w:rFonts w:ascii="Times New Roman" w:hAnsi="Times New Roman"/>
          <w:sz w:val="20"/>
          <w:szCs w:val="20"/>
          <w:lang w:val="uk-UA"/>
        </w:rPr>
      </w:pPr>
      <w:r w:rsidRPr="00A249B7">
        <w:rPr>
          <w:rFonts w:ascii="Times New Roman" w:hAnsi="Times New Roman"/>
          <w:sz w:val="20"/>
          <w:szCs w:val="20"/>
          <w:lang w:val="uk-UA"/>
        </w:rPr>
        <w:tab/>
        <w:t xml:space="preserve">Проведення дослідження методом ІФА пільгових категорій громадян Ніжинської міської об’єднаної територіальної громади здійснюється в межах бюджетних коштів. </w:t>
      </w:r>
    </w:p>
    <w:p w:rsidR="006B516C" w:rsidRPr="00A249B7" w:rsidRDefault="006B516C" w:rsidP="006B516C">
      <w:pPr>
        <w:spacing w:after="0" w:line="240" w:lineRule="auto"/>
        <w:ind w:left="360"/>
        <w:jc w:val="both"/>
        <w:rPr>
          <w:rFonts w:ascii="Times New Roman" w:hAnsi="Times New Roman"/>
          <w:sz w:val="20"/>
          <w:szCs w:val="20"/>
          <w:lang w:val="uk-UA"/>
        </w:rPr>
      </w:pPr>
      <w:r w:rsidRPr="00A249B7">
        <w:rPr>
          <w:rFonts w:ascii="Times New Roman" w:hAnsi="Times New Roman"/>
          <w:sz w:val="20"/>
          <w:szCs w:val="20"/>
          <w:lang w:val="uk-UA"/>
        </w:rPr>
        <w:tab/>
        <w:t>Відповідно до Єдиного державного автоматизованого реєстру осіб, що мають право на пільги облікуються особи:</w:t>
      </w:r>
    </w:p>
    <w:p w:rsidR="006B516C" w:rsidRPr="00A249B7" w:rsidRDefault="006B516C" w:rsidP="006B516C">
      <w:pPr>
        <w:pStyle w:val="a5"/>
        <w:spacing w:before="0" w:beforeAutospacing="0" w:after="0" w:afterAutospacing="0"/>
        <w:jc w:val="both"/>
        <w:rPr>
          <w:sz w:val="20"/>
          <w:szCs w:val="20"/>
          <w:lang w:val="uk-UA"/>
        </w:rPr>
      </w:pPr>
      <w:r w:rsidRPr="00A249B7">
        <w:rPr>
          <w:sz w:val="20"/>
          <w:szCs w:val="20"/>
          <w:lang w:val="uk-UA"/>
        </w:rPr>
        <w:tab/>
        <w:t xml:space="preserve">1) Закон України « Про статус ветеранів війни, гарантії їх соціального захисту » </w:t>
      </w:r>
    </w:p>
    <w:p w:rsidR="006B516C" w:rsidRPr="00A249B7" w:rsidRDefault="006B516C" w:rsidP="006B516C">
      <w:pPr>
        <w:pStyle w:val="a5"/>
        <w:numPr>
          <w:ilvl w:val="0"/>
          <w:numId w:val="1"/>
        </w:numPr>
        <w:spacing w:before="0" w:beforeAutospacing="0" w:after="0" w:afterAutospacing="0"/>
        <w:jc w:val="both"/>
        <w:rPr>
          <w:sz w:val="20"/>
          <w:szCs w:val="20"/>
          <w:lang w:val="uk-UA"/>
        </w:rPr>
      </w:pPr>
      <w:r w:rsidRPr="00A249B7">
        <w:rPr>
          <w:sz w:val="20"/>
          <w:szCs w:val="20"/>
          <w:lang w:val="uk-UA"/>
        </w:rPr>
        <w:t>особа з інвалідністю внаслідок війни;</w:t>
      </w:r>
    </w:p>
    <w:p w:rsidR="006B516C" w:rsidRPr="00A249B7" w:rsidRDefault="006B516C" w:rsidP="006B516C">
      <w:pPr>
        <w:pStyle w:val="a5"/>
        <w:numPr>
          <w:ilvl w:val="0"/>
          <w:numId w:val="1"/>
        </w:numPr>
        <w:spacing w:before="0" w:beforeAutospacing="0" w:after="0" w:afterAutospacing="0"/>
        <w:jc w:val="both"/>
        <w:rPr>
          <w:sz w:val="20"/>
          <w:szCs w:val="20"/>
          <w:lang w:val="uk-UA"/>
        </w:rPr>
      </w:pPr>
      <w:r w:rsidRPr="00A249B7">
        <w:rPr>
          <w:sz w:val="20"/>
          <w:szCs w:val="20"/>
          <w:lang w:val="uk-UA"/>
        </w:rPr>
        <w:t>учасник бойових дій;.</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учасник війни ;.</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 xml:space="preserve">членсім’ї загиблого ( померлого ) ветерана війни . </w:t>
      </w:r>
    </w:p>
    <w:p w:rsidR="006B516C" w:rsidRPr="00A249B7" w:rsidRDefault="006B516C" w:rsidP="006B516C">
      <w:pPr>
        <w:spacing w:after="0" w:line="240" w:lineRule="auto"/>
        <w:ind w:firstLine="435"/>
        <w:jc w:val="both"/>
        <w:rPr>
          <w:rFonts w:ascii="Times New Roman" w:hAnsi="Times New Roman"/>
          <w:sz w:val="20"/>
          <w:szCs w:val="20"/>
          <w:u w:val="single"/>
          <w:lang w:val="uk-UA"/>
        </w:rPr>
      </w:pPr>
      <w:r w:rsidRPr="00A249B7">
        <w:rPr>
          <w:rFonts w:ascii="Times New Roman" w:hAnsi="Times New Roman"/>
          <w:sz w:val="20"/>
          <w:szCs w:val="20"/>
          <w:lang w:val="uk-UA"/>
        </w:rPr>
        <w:t xml:space="preserve">    2)Закон України « Про соціальний захист дітей війни »</w:t>
      </w:r>
    </w:p>
    <w:p w:rsidR="006B516C" w:rsidRPr="00A249B7" w:rsidRDefault="006B516C" w:rsidP="006B516C">
      <w:p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     дитина війни.</w:t>
      </w:r>
    </w:p>
    <w:p w:rsidR="006B516C" w:rsidRPr="00A249B7" w:rsidRDefault="006B516C" w:rsidP="006B516C">
      <w:pPr>
        <w:spacing w:after="0" w:line="240" w:lineRule="auto"/>
        <w:ind w:firstLine="708"/>
        <w:jc w:val="both"/>
        <w:rPr>
          <w:rFonts w:ascii="Times New Roman" w:hAnsi="Times New Roman"/>
          <w:sz w:val="20"/>
          <w:szCs w:val="20"/>
          <w:lang w:val="uk-UA"/>
        </w:rPr>
      </w:pPr>
      <w:r w:rsidRPr="00A249B7">
        <w:rPr>
          <w:rFonts w:ascii="Times New Roman" w:hAnsi="Times New Roman"/>
          <w:sz w:val="20"/>
          <w:szCs w:val="20"/>
          <w:lang w:val="uk-UA"/>
        </w:rPr>
        <w:t>3)Закон України « Про статус і соціальний захист громадян, які постраждаливнаслідок Чорнобильської катастрофи »</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 xml:space="preserve">особи  ( ЧАЕС ) - </w:t>
      </w:r>
      <w:r w:rsidRPr="00A249B7">
        <w:rPr>
          <w:rFonts w:ascii="Times New Roman" w:hAnsi="Times New Roman"/>
          <w:sz w:val="20"/>
          <w:szCs w:val="20"/>
          <w:lang w:val="en-US"/>
        </w:rPr>
        <w:t xml:space="preserve">I </w:t>
      </w:r>
      <w:r w:rsidRPr="00A249B7">
        <w:rPr>
          <w:rFonts w:ascii="Times New Roman" w:hAnsi="Times New Roman"/>
          <w:sz w:val="20"/>
          <w:szCs w:val="20"/>
          <w:lang w:val="uk-UA"/>
        </w:rPr>
        <w:t>категорії;</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 xml:space="preserve">особи ( ЧАЕС ) – </w:t>
      </w:r>
      <w:r w:rsidRPr="00A249B7">
        <w:rPr>
          <w:rFonts w:ascii="Times New Roman" w:hAnsi="Times New Roman"/>
          <w:sz w:val="20"/>
          <w:szCs w:val="20"/>
          <w:lang w:val="en-US"/>
        </w:rPr>
        <w:t xml:space="preserve">II </w:t>
      </w:r>
      <w:r w:rsidRPr="00A249B7">
        <w:rPr>
          <w:rFonts w:ascii="Times New Roman" w:hAnsi="Times New Roman"/>
          <w:sz w:val="20"/>
          <w:szCs w:val="20"/>
          <w:lang w:val="uk-UA"/>
        </w:rPr>
        <w:t>категорії;</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дружина ( чол.) (ЧАЕС) померлого громадянина;</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дитина (ЧАЕС) з інвалідністю.</w:t>
      </w:r>
    </w:p>
    <w:p w:rsidR="006B516C" w:rsidRPr="00A249B7" w:rsidRDefault="006B516C" w:rsidP="006B516C">
      <w:pPr>
        <w:spacing w:after="0" w:line="240" w:lineRule="auto"/>
        <w:ind w:firstLine="435"/>
        <w:jc w:val="both"/>
        <w:rPr>
          <w:rFonts w:ascii="Times New Roman" w:hAnsi="Times New Roman"/>
          <w:sz w:val="20"/>
          <w:szCs w:val="20"/>
          <w:lang w:val="uk-UA"/>
        </w:rPr>
      </w:pPr>
      <w:r w:rsidRPr="00A249B7">
        <w:rPr>
          <w:rFonts w:ascii="Times New Roman" w:hAnsi="Times New Roman"/>
          <w:sz w:val="20"/>
          <w:szCs w:val="20"/>
          <w:lang w:val="uk-UA"/>
        </w:rPr>
        <w:t>4)Закон України « Про статус ветеранів військової служби, ветеранів органів внутрішніх справ, ветеранів Національної поліції і деяких інших осіб, та їх соціальний захист »</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ветеран служби цивільного захисту;</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ветеран податкової міліції;</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ветеран військової служби;</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вдова ветерана військової служби;</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ветеран органів внутрішніх справ;</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вдова ветерана органів внутрішніх справ;</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ветеран Національної поліції.</w:t>
      </w:r>
    </w:p>
    <w:p w:rsidR="006B516C" w:rsidRPr="00A249B7" w:rsidRDefault="006B516C" w:rsidP="006B516C">
      <w:p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ab/>
        <w:t>5)Закон України « Про реабілітацію жертв політичних репресій на Україні»</w:t>
      </w:r>
    </w:p>
    <w:p w:rsidR="006B516C" w:rsidRPr="00A249B7" w:rsidRDefault="006B516C" w:rsidP="006B516C">
      <w:pPr>
        <w:spacing w:after="0" w:line="240" w:lineRule="auto"/>
        <w:ind w:left="75"/>
        <w:jc w:val="both"/>
        <w:rPr>
          <w:rFonts w:ascii="Times New Roman" w:hAnsi="Times New Roman"/>
          <w:sz w:val="20"/>
          <w:szCs w:val="20"/>
          <w:lang w:val="uk-UA"/>
        </w:rPr>
      </w:pPr>
      <w:r w:rsidRPr="00A249B7">
        <w:rPr>
          <w:rFonts w:ascii="Times New Roman" w:hAnsi="Times New Roman"/>
          <w:sz w:val="20"/>
          <w:szCs w:val="20"/>
          <w:lang w:val="uk-UA"/>
        </w:rPr>
        <w:t>-    реабілітований.</w:t>
      </w:r>
    </w:p>
    <w:p w:rsidR="006B516C" w:rsidRPr="00A249B7" w:rsidRDefault="006B516C" w:rsidP="006B516C">
      <w:pPr>
        <w:spacing w:after="0" w:line="240" w:lineRule="auto"/>
        <w:ind w:left="75"/>
        <w:jc w:val="both"/>
        <w:rPr>
          <w:rFonts w:ascii="Times New Roman" w:hAnsi="Times New Roman"/>
          <w:sz w:val="20"/>
          <w:szCs w:val="20"/>
          <w:lang w:val="uk-UA"/>
        </w:rPr>
      </w:pPr>
      <w:r w:rsidRPr="00A249B7">
        <w:rPr>
          <w:rFonts w:ascii="Times New Roman" w:hAnsi="Times New Roman"/>
          <w:sz w:val="20"/>
          <w:szCs w:val="20"/>
          <w:lang w:val="uk-UA"/>
        </w:rPr>
        <w:tab/>
        <w:t>Закон України « Про основи соціальної захищеності осіб з інвалідністю в Україні »</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особа з інвалідністю 1 групи;</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особа з інвалідністю 2 групи;</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особа з інвалідністю 3 групи.</w:t>
      </w:r>
    </w:p>
    <w:p w:rsidR="006B516C" w:rsidRPr="00A249B7" w:rsidRDefault="006B516C" w:rsidP="006B516C">
      <w:pPr>
        <w:spacing w:after="0" w:line="240" w:lineRule="auto"/>
        <w:ind w:left="75"/>
        <w:jc w:val="both"/>
        <w:rPr>
          <w:rFonts w:ascii="Times New Roman" w:hAnsi="Times New Roman"/>
          <w:sz w:val="20"/>
          <w:szCs w:val="20"/>
          <w:lang w:val="uk-UA"/>
        </w:rPr>
      </w:pPr>
      <w:r w:rsidRPr="00A249B7">
        <w:rPr>
          <w:rFonts w:ascii="Times New Roman" w:hAnsi="Times New Roman"/>
          <w:sz w:val="20"/>
          <w:szCs w:val="20"/>
          <w:lang w:val="uk-UA"/>
        </w:rPr>
        <w:tab/>
        <w:t>Закон України « Про соціальний і правовий захист військовослужбовців та членів їх сімей »</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особа з інвалідністю внаслідок військової служби;</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вдова ( вдівець) військовослужбовця, її (його) діти;</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батьки загиблого військовослужбовця;</w:t>
      </w:r>
    </w:p>
    <w:p w:rsidR="006B516C" w:rsidRPr="00A249B7" w:rsidRDefault="006B516C" w:rsidP="006B516C">
      <w:pPr>
        <w:numPr>
          <w:ilvl w:val="0"/>
          <w:numId w:val="1"/>
        </w:numPr>
        <w:spacing w:after="0" w:line="240" w:lineRule="auto"/>
        <w:jc w:val="both"/>
        <w:rPr>
          <w:rFonts w:ascii="Times New Roman" w:hAnsi="Times New Roman"/>
          <w:sz w:val="20"/>
          <w:szCs w:val="20"/>
          <w:lang w:val="uk-UA"/>
        </w:rPr>
      </w:pPr>
      <w:r w:rsidRPr="00A249B7">
        <w:rPr>
          <w:rFonts w:ascii="Times New Roman" w:hAnsi="Times New Roman"/>
          <w:sz w:val="20"/>
          <w:szCs w:val="20"/>
          <w:lang w:val="uk-UA"/>
        </w:rPr>
        <w:t>військовослужбовець СБУ на пенсії.</w:t>
      </w:r>
    </w:p>
    <w:p w:rsidR="006B516C" w:rsidRPr="00A249B7" w:rsidRDefault="006B516C" w:rsidP="006B516C">
      <w:pPr>
        <w:spacing w:after="0" w:line="240" w:lineRule="auto"/>
        <w:ind w:left="75"/>
        <w:jc w:val="both"/>
        <w:rPr>
          <w:rFonts w:ascii="Times New Roman" w:hAnsi="Times New Roman"/>
          <w:sz w:val="20"/>
          <w:szCs w:val="20"/>
          <w:lang w:val="uk-UA"/>
        </w:rPr>
      </w:pPr>
      <w:r w:rsidRPr="00A249B7">
        <w:rPr>
          <w:rFonts w:ascii="Times New Roman" w:hAnsi="Times New Roman"/>
          <w:sz w:val="20"/>
          <w:szCs w:val="20"/>
          <w:lang w:val="uk-UA"/>
        </w:rPr>
        <w:tab/>
        <w:t>6)Закон України « Про основні засади соціального захисту ветеранів праці та інших  громадян похилого віку в Україні »</w:t>
      </w:r>
    </w:p>
    <w:p w:rsidR="006B516C" w:rsidRPr="00A249B7" w:rsidRDefault="006B516C" w:rsidP="006B516C">
      <w:pPr>
        <w:spacing w:after="0" w:line="240" w:lineRule="auto"/>
        <w:ind w:left="75"/>
        <w:jc w:val="both"/>
        <w:rPr>
          <w:rFonts w:ascii="Times New Roman" w:hAnsi="Times New Roman"/>
          <w:sz w:val="20"/>
          <w:szCs w:val="20"/>
          <w:lang w:val="uk-UA"/>
        </w:rPr>
      </w:pPr>
      <w:r w:rsidRPr="00A249B7">
        <w:rPr>
          <w:rFonts w:ascii="Times New Roman" w:hAnsi="Times New Roman"/>
          <w:sz w:val="20"/>
          <w:szCs w:val="20"/>
          <w:lang w:val="uk-UA"/>
        </w:rPr>
        <w:t xml:space="preserve">  -  ветеран праці.</w:t>
      </w:r>
    </w:p>
    <w:p w:rsidR="006B516C" w:rsidRPr="00A249B7" w:rsidRDefault="006B516C" w:rsidP="006B516C">
      <w:pPr>
        <w:spacing w:after="0" w:line="240" w:lineRule="auto"/>
        <w:ind w:left="75"/>
        <w:jc w:val="both"/>
        <w:rPr>
          <w:rFonts w:ascii="Times New Roman" w:hAnsi="Times New Roman"/>
          <w:sz w:val="20"/>
          <w:szCs w:val="20"/>
          <w:lang w:val="uk-UA"/>
        </w:rPr>
      </w:pPr>
      <w:r w:rsidRPr="00A249B7">
        <w:rPr>
          <w:rFonts w:ascii="Times New Roman" w:hAnsi="Times New Roman"/>
          <w:sz w:val="20"/>
          <w:szCs w:val="20"/>
          <w:lang w:val="uk-UA"/>
        </w:rPr>
        <w:tab/>
        <w:t>7)Закон України « Про охорону дитинства »</w:t>
      </w:r>
    </w:p>
    <w:p w:rsidR="006B516C" w:rsidRPr="00A249B7" w:rsidRDefault="006B516C" w:rsidP="006B516C">
      <w:pPr>
        <w:spacing w:after="0" w:line="240" w:lineRule="auto"/>
        <w:ind w:left="75"/>
        <w:jc w:val="both"/>
        <w:rPr>
          <w:rFonts w:ascii="Times New Roman" w:hAnsi="Times New Roman"/>
          <w:sz w:val="20"/>
          <w:szCs w:val="20"/>
          <w:lang w:val="uk-UA"/>
        </w:rPr>
      </w:pPr>
      <w:r w:rsidRPr="00A249B7">
        <w:rPr>
          <w:rFonts w:ascii="Times New Roman" w:hAnsi="Times New Roman"/>
          <w:sz w:val="20"/>
          <w:szCs w:val="20"/>
          <w:lang w:val="uk-UA"/>
        </w:rPr>
        <w:t>- багатодітна сім’я;</w:t>
      </w:r>
    </w:p>
    <w:p w:rsidR="006B516C" w:rsidRPr="00A249B7" w:rsidRDefault="006B516C" w:rsidP="00A249B7">
      <w:pPr>
        <w:spacing w:after="0" w:line="240" w:lineRule="auto"/>
        <w:ind w:left="75"/>
        <w:jc w:val="both"/>
        <w:rPr>
          <w:rFonts w:ascii="Times New Roman" w:hAnsi="Times New Roman"/>
          <w:sz w:val="20"/>
          <w:szCs w:val="20"/>
          <w:lang w:val="uk-UA"/>
        </w:rPr>
      </w:pPr>
      <w:r w:rsidRPr="00A249B7">
        <w:rPr>
          <w:rFonts w:ascii="Times New Roman" w:hAnsi="Times New Roman"/>
          <w:sz w:val="20"/>
          <w:szCs w:val="20"/>
          <w:lang w:val="uk-UA"/>
        </w:rPr>
        <w:t>- прийомна сім’я.</w:t>
      </w:r>
    </w:p>
    <w:p w:rsidR="006B516C" w:rsidRPr="00A249B7" w:rsidRDefault="006B516C" w:rsidP="006B516C">
      <w:pPr>
        <w:spacing w:after="0" w:line="240" w:lineRule="auto"/>
        <w:ind w:firstLine="360"/>
        <w:jc w:val="both"/>
        <w:rPr>
          <w:rFonts w:ascii="Times New Roman" w:hAnsi="Times New Roman"/>
          <w:b/>
          <w:bCs/>
          <w:sz w:val="20"/>
          <w:szCs w:val="20"/>
          <w:u w:val="single"/>
          <w:lang w:val="uk-UA"/>
        </w:rPr>
      </w:pPr>
      <w:r w:rsidRPr="00A249B7">
        <w:rPr>
          <w:rFonts w:ascii="Times New Roman" w:hAnsi="Times New Roman"/>
          <w:b/>
          <w:bCs/>
          <w:sz w:val="20"/>
          <w:szCs w:val="20"/>
          <w:u w:val="single"/>
          <w:lang w:val="uk-UA"/>
        </w:rPr>
        <w:t>VІ. Напрями діяльності та заходи програми</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З метою забезпечення населення вторинною медичною допомогою в межах П</w:t>
      </w:r>
      <w:r w:rsidRPr="00A249B7">
        <w:rPr>
          <w:rFonts w:ascii="Times New Roman" w:hAnsi="Times New Roman"/>
          <w:color w:val="000000"/>
          <w:sz w:val="20"/>
          <w:szCs w:val="20"/>
          <w:lang w:val="uk-UA"/>
        </w:rPr>
        <w:t xml:space="preserve">рограми </w:t>
      </w:r>
      <w:r w:rsidRPr="00A249B7">
        <w:rPr>
          <w:rFonts w:ascii="Times New Roman" w:hAnsi="Times New Roman"/>
          <w:sz w:val="20"/>
          <w:szCs w:val="20"/>
          <w:lang w:val="uk-UA"/>
        </w:rPr>
        <w:t>передбачається здійснення заходів:</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праці медичного, адміністративно-управлінського та господарсько-обслуговуючого персоналу (в т.ч.  посадові оклади, обов’язкові виплати та стимулюючі доплати, надбавки, премії, матеріальна допомога);</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xml:space="preserve">- проведення нарахування на фонд оплати праці єдиного внеску на загальнообов’язкове державне соціальне страхування, його перерахування до бюджету; </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xml:space="preserve">- проведення утримання із заробітної плати податків та зборів, їх перерахування до бюджету; </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придбання предметів, матеріалів, обладнання, інвентарю  (паливно-мастильних матеріалів, запасних частин, флеш-накопичувачів, канцелярських товарів, бланків, паперу для друку,  паперу для електрокардіографів, папок, журналів, зошитів, паперових рушників, господарчих товарів та інших активів, тощо);</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xml:space="preserve"> - придбання лікарських та  діагностичних засобів, швидких діагностичних тестів та тест-систем, дезінфікуючих засобів, спирту,  медикаментів, медичного інструментарію, медичних матеріалів та інших виробів медичного призначення, медичного обладнання, вакцин для щеплень проти грипу медичним працівникам та окремим пацієнтам, віднесеним до груп ризику;</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придбання продуктів харчування для приготування їжі стаціонарним хворим;</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lastRenderedPageBreak/>
        <w:t>- проведення благоустрою;</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з обслуговування приміщень (послуг з охоронної сигналізації, відшкодування експлуатаційних витрат, послуг з поточного  ремонту приміщень та технічного нагляду за проведенням поточного ремонту, послуг з виготовлення кошторисної документації на поточний ремонт приміщень, тощо);</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xml:space="preserve">- оплата послуг по поточному ремонту, технічному і регламентному обслуговуванню автотранспортних засобів; </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по розробці норм витрат паливно-мастильних матеріалів для  роботи автомобілів, норми витрат пального на які не затверджені чинними нормативно-правовими актами;</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по поточному ремонту та технічному обслуговуванню комп’ютерної техніки та автомобілів, по поточному ремонту і заправці картриджів до принтерів;</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з виготовлення технічної документації (технічних паспортів) на приміщення, які закріплені за комунальним некомерційним підприємством на праві оперативного управління;</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xml:space="preserve">- оплата послуг з виготовлення технічної документації на земельні ділянки, передані комунальному некомерційному підприємству у постійне користування; </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по вчиненню реєстраційних дій з майном  комунального некомерційного підприємства, закріпленим на праві оперативного управління, та реєстраційних дій щодо земельних ділянок;</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по страхуванню медичного персоналу та водіїв автотранспортних засобів згідно чинного законодавства;</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по страхуванню автотранспортних засобів та орендованих приміщень згідно чинного законодавства;</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зв’язку та телекомунікаційних послуг, послуг з підключення до мережі Інтернет;</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за енергоносії та оплата послуг по утилізації твердих побутових відходів;</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по сервісному обслуговуванню та супроводу програмного забезпечення, виготовлення ключів електронних цифрових підписів та печаток;</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послуг з проведення навчань персоналу (цивільний захист, пожежна</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xml:space="preserve"> безпека, тощо);</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xml:space="preserve"> -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по наданню вторинної медичної допомоги; </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витрат, пов’язаних з відрядженнями працівників (сум добових,  витрат на проїзд та проживання);</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оплата пільгових пенсій за розрахунками Пенсійного фонду;</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проведення капітальних ремонтів;</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зміцнення матеріально-технічної бази підприємства, закупівля оргтехніки;</w:t>
      </w:r>
    </w:p>
    <w:p w:rsidR="006B516C" w:rsidRPr="00A249B7" w:rsidRDefault="006B516C" w:rsidP="006B516C">
      <w:pPr>
        <w:tabs>
          <w:tab w:val="left" w:pos="0"/>
        </w:tabs>
        <w:spacing w:after="0" w:line="240" w:lineRule="auto"/>
        <w:ind w:firstLine="709"/>
        <w:jc w:val="both"/>
        <w:rPr>
          <w:rFonts w:ascii="Times New Roman" w:hAnsi="Times New Roman"/>
          <w:sz w:val="20"/>
          <w:szCs w:val="20"/>
          <w:lang w:val="uk-UA"/>
        </w:rPr>
      </w:pPr>
      <w:r w:rsidRPr="00A249B7">
        <w:rPr>
          <w:rFonts w:ascii="Times New Roman" w:hAnsi="Times New Roman"/>
          <w:sz w:val="20"/>
          <w:szCs w:val="20"/>
          <w:lang w:val="uk-UA"/>
        </w:rPr>
        <w:t>- та інше не заборонене законодавством;</w:t>
      </w:r>
    </w:p>
    <w:p w:rsidR="006B516C" w:rsidRPr="00A249B7" w:rsidRDefault="006B516C" w:rsidP="006B516C">
      <w:pPr>
        <w:shd w:val="clear" w:color="auto" w:fill="FFFFFF"/>
        <w:spacing w:after="0" w:line="240" w:lineRule="auto"/>
        <w:ind w:firstLine="720"/>
        <w:jc w:val="both"/>
        <w:rPr>
          <w:rFonts w:ascii="Times New Roman" w:hAnsi="Times New Roman"/>
          <w:sz w:val="20"/>
          <w:szCs w:val="20"/>
          <w:lang w:val="uk-UA"/>
        </w:rPr>
      </w:pPr>
      <w:r w:rsidRPr="00A249B7">
        <w:rPr>
          <w:rFonts w:ascii="Times New Roman" w:hAnsi="Times New Roman"/>
          <w:sz w:val="20"/>
          <w:szCs w:val="20"/>
          <w:lang w:val="uk-UA"/>
        </w:rPr>
        <w:t>- 1,000 тис. грн. на формування статутного капіталу комунального некомерційного підприємства «Ніжинська центральна міська лікарня ім. М. Галицького» Ніжинської міської ради Чернігівської області відповідно до абзацу 2 п.4ст.78 Господарського кодексу України.</w:t>
      </w:r>
    </w:p>
    <w:p w:rsidR="006B516C" w:rsidRPr="00A249B7" w:rsidRDefault="006B516C" w:rsidP="00A249B7">
      <w:pPr>
        <w:shd w:val="clear" w:color="auto" w:fill="FFFFFF"/>
        <w:spacing w:after="0" w:line="240" w:lineRule="auto"/>
        <w:ind w:firstLine="720"/>
        <w:jc w:val="both"/>
        <w:rPr>
          <w:rFonts w:ascii="Times New Roman" w:hAnsi="Times New Roman"/>
          <w:sz w:val="20"/>
          <w:szCs w:val="20"/>
          <w:lang w:val="uk-UA"/>
        </w:rPr>
      </w:pPr>
      <w:r w:rsidRPr="00A249B7">
        <w:rPr>
          <w:rFonts w:ascii="Times New Roman" w:hAnsi="Times New Roman"/>
          <w:sz w:val="20"/>
          <w:szCs w:val="20"/>
          <w:lang w:val="uk-UA"/>
        </w:rPr>
        <w:t>Збільшення статутного капіталу підприємства  у сумі 1,000 тис. грн. підлягає сплаті до закінчення першого року з дня державної реєстрації такого підприємства.</w:t>
      </w:r>
    </w:p>
    <w:p w:rsidR="006B516C" w:rsidRPr="00A249B7" w:rsidRDefault="006B516C" w:rsidP="00A249B7">
      <w:pPr>
        <w:tabs>
          <w:tab w:val="left" w:pos="0"/>
        </w:tabs>
        <w:spacing w:after="0" w:line="240" w:lineRule="auto"/>
        <w:ind w:firstLine="709"/>
        <w:jc w:val="both"/>
        <w:rPr>
          <w:rFonts w:ascii="Times New Roman" w:hAnsi="Times New Roman"/>
          <w:color w:val="008080"/>
          <w:sz w:val="20"/>
          <w:szCs w:val="20"/>
          <w:lang w:val="uk-UA"/>
        </w:rPr>
      </w:pPr>
      <w:r w:rsidRPr="00A249B7">
        <w:rPr>
          <w:rFonts w:ascii="Times New Roman" w:hAnsi="Times New Roman"/>
          <w:b/>
          <w:sz w:val="20"/>
          <w:szCs w:val="20"/>
          <w:u w:val="single"/>
          <w:lang w:val="en-US"/>
        </w:rPr>
        <w:t>V</w:t>
      </w:r>
      <w:r w:rsidRPr="00A249B7">
        <w:rPr>
          <w:rFonts w:ascii="Times New Roman" w:hAnsi="Times New Roman"/>
          <w:b/>
          <w:sz w:val="20"/>
          <w:szCs w:val="20"/>
          <w:u w:val="single"/>
        </w:rPr>
        <w:t>І. Координація та контроль за ходом виконанняПрограми</w:t>
      </w:r>
    </w:p>
    <w:p w:rsidR="006B516C" w:rsidRPr="00A249B7" w:rsidRDefault="006B516C" w:rsidP="006B516C">
      <w:pPr>
        <w:spacing w:after="0" w:line="240" w:lineRule="auto"/>
        <w:ind w:firstLine="709"/>
        <w:jc w:val="both"/>
        <w:rPr>
          <w:rFonts w:ascii="Times New Roman" w:hAnsi="Times New Roman"/>
          <w:sz w:val="20"/>
          <w:szCs w:val="20"/>
        </w:rPr>
      </w:pPr>
      <w:r w:rsidRPr="00A249B7">
        <w:rPr>
          <w:rFonts w:ascii="Times New Roman" w:hAnsi="Times New Roman"/>
          <w:sz w:val="20"/>
          <w:szCs w:val="20"/>
          <w:lang w:val="uk-UA"/>
        </w:rPr>
        <w:t>Контроль за виконанням Програми здійснюється головним розпорядником.</w:t>
      </w:r>
    </w:p>
    <w:p w:rsidR="006B516C" w:rsidRPr="00A249B7" w:rsidRDefault="006B516C" w:rsidP="006B516C">
      <w:pPr>
        <w:spacing w:after="0" w:line="240" w:lineRule="auto"/>
        <w:ind w:firstLine="709"/>
        <w:jc w:val="both"/>
        <w:rPr>
          <w:rFonts w:ascii="Times New Roman" w:hAnsi="Times New Roman"/>
          <w:sz w:val="20"/>
          <w:szCs w:val="20"/>
          <w:lang w:val="uk-UA"/>
        </w:rPr>
      </w:pPr>
      <w:r w:rsidRPr="00A249B7">
        <w:rPr>
          <w:rFonts w:ascii="Times New Roman" w:hAnsi="Times New Roman"/>
          <w:spacing w:val="-2"/>
          <w:sz w:val="20"/>
          <w:szCs w:val="20"/>
        </w:rPr>
        <w:t>Звіт про виконанняПрограминадається</w:t>
      </w:r>
      <w:r w:rsidRPr="00A249B7">
        <w:rPr>
          <w:rFonts w:ascii="Times New Roman" w:hAnsi="Times New Roman"/>
          <w:spacing w:val="-2"/>
          <w:sz w:val="20"/>
          <w:szCs w:val="20"/>
          <w:lang w:val="uk-UA"/>
        </w:rPr>
        <w:t xml:space="preserve"> виконавцем</w:t>
      </w:r>
      <w:r w:rsidRPr="00A249B7">
        <w:rPr>
          <w:rFonts w:ascii="Times New Roman" w:hAnsi="Times New Roman"/>
          <w:spacing w:val="-2"/>
          <w:sz w:val="20"/>
          <w:szCs w:val="20"/>
        </w:rPr>
        <w:t xml:space="preserve">щоквартально до </w:t>
      </w:r>
      <w:r w:rsidRPr="00A249B7">
        <w:rPr>
          <w:rFonts w:ascii="Times New Roman" w:hAnsi="Times New Roman"/>
          <w:spacing w:val="-2"/>
          <w:sz w:val="20"/>
          <w:szCs w:val="20"/>
          <w:lang w:val="uk-UA"/>
        </w:rPr>
        <w:t>4-го</w:t>
      </w:r>
      <w:r w:rsidRPr="00A249B7">
        <w:rPr>
          <w:rFonts w:ascii="Times New Roman" w:hAnsi="Times New Roman"/>
          <w:spacing w:val="-2"/>
          <w:sz w:val="20"/>
          <w:szCs w:val="20"/>
        </w:rPr>
        <w:t xml:space="preserve"> числа місяця, наступного за звітним</w:t>
      </w:r>
      <w:r w:rsidRPr="00A249B7">
        <w:rPr>
          <w:rFonts w:ascii="Times New Roman" w:hAnsi="Times New Roman"/>
          <w:spacing w:val="-2"/>
          <w:sz w:val="20"/>
          <w:szCs w:val="20"/>
          <w:lang w:val="uk-UA"/>
        </w:rPr>
        <w:t xml:space="preserve">кварталом, </w:t>
      </w:r>
      <w:r w:rsidRPr="00A249B7">
        <w:rPr>
          <w:rFonts w:ascii="Times New Roman" w:hAnsi="Times New Roman"/>
          <w:spacing w:val="-2"/>
          <w:sz w:val="20"/>
          <w:szCs w:val="20"/>
        </w:rPr>
        <w:t>головному розпорядникукоштів. Головнийрозпорядникбюджетнихкоштів</w:t>
      </w:r>
      <w:r w:rsidRPr="00A249B7">
        <w:rPr>
          <w:rFonts w:ascii="Times New Roman" w:hAnsi="Times New Roman"/>
          <w:spacing w:val="-2"/>
          <w:sz w:val="20"/>
          <w:szCs w:val="20"/>
          <w:lang w:val="uk-UA"/>
        </w:rPr>
        <w:t xml:space="preserve">надає </w:t>
      </w:r>
      <w:r w:rsidRPr="00A249B7">
        <w:rPr>
          <w:rFonts w:ascii="Times New Roman" w:hAnsi="Times New Roman"/>
          <w:spacing w:val="-2"/>
          <w:sz w:val="20"/>
          <w:szCs w:val="20"/>
        </w:rPr>
        <w:t>звіт про виконанняПрограми</w:t>
      </w:r>
      <w:r w:rsidRPr="00A249B7">
        <w:rPr>
          <w:rFonts w:ascii="Times New Roman" w:hAnsi="Times New Roman"/>
          <w:spacing w:val="-2"/>
          <w:sz w:val="20"/>
          <w:szCs w:val="20"/>
          <w:lang w:val="uk-UA"/>
        </w:rPr>
        <w:t>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сесії міської ради за підсумками року.</w:t>
      </w:r>
    </w:p>
    <w:p w:rsidR="006B516C" w:rsidRPr="00A249B7" w:rsidRDefault="006B516C" w:rsidP="006B516C">
      <w:pPr>
        <w:spacing w:after="0" w:line="240" w:lineRule="auto"/>
        <w:ind w:firstLine="708"/>
        <w:jc w:val="both"/>
        <w:rPr>
          <w:rFonts w:ascii="Times New Roman" w:hAnsi="Times New Roman"/>
          <w:sz w:val="20"/>
          <w:szCs w:val="20"/>
          <w:lang w:val="uk-UA"/>
        </w:rPr>
      </w:pPr>
      <w:r w:rsidRPr="00A249B7">
        <w:rPr>
          <w:rFonts w:ascii="Times New Roman" w:hAnsi="Times New Roman"/>
          <w:sz w:val="20"/>
          <w:szCs w:val="20"/>
          <w:lang w:val="uk-UA"/>
        </w:rPr>
        <w:t>Фінансове забезпечення здійснюється у межах видатків, затверджених Міською цільовою Програмою фінансової підтримки комунального некомерційного підприємства «Ніжинська центральна міська лікарня ім. М.</w:t>
      </w:r>
      <w:bookmarkStart w:id="0" w:name="_GoBack"/>
      <w:bookmarkEnd w:id="0"/>
      <w:r w:rsidRPr="00A249B7">
        <w:rPr>
          <w:rFonts w:ascii="Times New Roman" w:hAnsi="Times New Roman"/>
          <w:sz w:val="20"/>
          <w:szCs w:val="20"/>
          <w:lang w:val="uk-UA"/>
        </w:rPr>
        <w:t>Галицького» Ніжинської міської об’єднаної територіальної громади на 2020-2022 рр.</w:t>
      </w:r>
    </w:p>
    <w:p w:rsidR="006B516C" w:rsidRPr="00A249B7" w:rsidRDefault="006B516C" w:rsidP="006B516C">
      <w:pPr>
        <w:spacing w:after="0" w:line="240" w:lineRule="auto"/>
        <w:ind w:firstLine="709"/>
        <w:jc w:val="both"/>
        <w:rPr>
          <w:rFonts w:ascii="Times New Roman" w:hAnsi="Times New Roman"/>
          <w:spacing w:val="-1"/>
          <w:sz w:val="20"/>
          <w:szCs w:val="20"/>
          <w:lang w:val="uk-UA"/>
        </w:rPr>
      </w:pPr>
    </w:p>
    <w:p w:rsidR="006B516C" w:rsidRPr="00A249B7" w:rsidRDefault="006B516C" w:rsidP="006B516C">
      <w:pPr>
        <w:spacing w:after="0" w:line="240" w:lineRule="auto"/>
        <w:ind w:firstLine="709"/>
        <w:jc w:val="both"/>
        <w:rPr>
          <w:rFonts w:ascii="Times New Roman" w:hAnsi="Times New Roman"/>
          <w:spacing w:val="-1"/>
          <w:sz w:val="20"/>
          <w:szCs w:val="20"/>
          <w:lang w:val="uk-UA"/>
        </w:rPr>
      </w:pPr>
    </w:p>
    <w:p w:rsidR="008D5B7D" w:rsidRPr="00A249B7" w:rsidRDefault="001648CF" w:rsidP="00DB2039">
      <w:pPr>
        <w:spacing w:after="0" w:line="240" w:lineRule="auto"/>
        <w:ind w:left="-180" w:firstLine="360"/>
        <w:rPr>
          <w:rFonts w:ascii="Times New Roman" w:hAnsi="Times New Roman"/>
          <w:sz w:val="20"/>
          <w:szCs w:val="20"/>
          <w:lang w:val="uk-UA"/>
        </w:rPr>
      </w:pPr>
      <w:r w:rsidRPr="00A249B7">
        <w:rPr>
          <w:rFonts w:ascii="Times New Roman" w:hAnsi="Times New Roman"/>
          <w:b/>
          <w:spacing w:val="-1"/>
          <w:sz w:val="20"/>
          <w:szCs w:val="20"/>
          <w:lang w:val="uk-UA"/>
        </w:rPr>
        <w:t>Секретар міської ради                                                                   В.В. Салогуб</w:t>
      </w:r>
    </w:p>
    <w:sectPr w:rsidR="008D5B7D" w:rsidRPr="00A249B7" w:rsidSect="00A249B7">
      <w:pgSz w:w="11906" w:h="16838"/>
      <w:pgMar w:top="289" w:right="289" w:bottom="29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3725C"/>
    <w:multiLevelType w:val="hybridMultilevel"/>
    <w:tmpl w:val="0324C358"/>
    <w:lvl w:ilvl="0" w:tplc="2AFEC6AA">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26FC0"/>
    <w:rsid w:val="001648CF"/>
    <w:rsid w:val="00226FC0"/>
    <w:rsid w:val="003A2FA1"/>
    <w:rsid w:val="006B516C"/>
    <w:rsid w:val="00816853"/>
    <w:rsid w:val="008D5B7D"/>
    <w:rsid w:val="00961703"/>
    <w:rsid w:val="00A211C3"/>
    <w:rsid w:val="00A249B7"/>
    <w:rsid w:val="00B51444"/>
    <w:rsid w:val="00CE7731"/>
    <w:rsid w:val="00DB2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6C"/>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B516C"/>
    <w:pPr>
      <w:spacing w:line="240" w:lineRule="auto"/>
      <w:ind w:firstLine="0"/>
      <w:jc w:val="left"/>
    </w:pPr>
    <w:rPr>
      <w:rFonts w:ascii="Calibri" w:eastAsia="Times New Roman" w:hAnsi="Calibri" w:cs="Times New Roman"/>
      <w:sz w:val="22"/>
      <w:lang w:val="ru-RU" w:eastAsia="ru-RU"/>
    </w:rPr>
  </w:style>
  <w:style w:type="paragraph" w:styleId="a4">
    <w:name w:val="List Paragraph"/>
    <w:basedOn w:val="a"/>
    <w:uiPriority w:val="99"/>
    <w:qFormat/>
    <w:rsid w:val="006B516C"/>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2">
    <w:name w:val="Обычный2"/>
    <w:uiPriority w:val="99"/>
    <w:rsid w:val="006B516C"/>
    <w:pPr>
      <w:widowControl w:val="0"/>
      <w:suppressAutoHyphens/>
      <w:spacing w:line="240" w:lineRule="auto"/>
      <w:ind w:firstLine="0"/>
      <w:jc w:val="left"/>
    </w:pPr>
    <w:rPr>
      <w:rFonts w:eastAsia="Times New Roman" w:cs="Times New Roman"/>
      <w:sz w:val="20"/>
      <w:szCs w:val="20"/>
      <w:lang w:val="ru-RU" w:eastAsia="zh-CN"/>
    </w:rPr>
  </w:style>
  <w:style w:type="paragraph" w:styleId="a5">
    <w:name w:val="Normal (Web)"/>
    <w:basedOn w:val="a"/>
    <w:rsid w:val="006B516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8168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6853"/>
    <w:rPr>
      <w:rFonts w:ascii="Segoe UI" w:eastAsia="Calibri" w:hAnsi="Segoe UI" w:cs="Segoe UI"/>
      <w:sz w:val="18"/>
      <w:szCs w:val="18"/>
      <w:lang w:val="ru-RU"/>
    </w:rPr>
  </w:style>
  <w:style w:type="paragraph" w:customStyle="1" w:styleId="1">
    <w:name w:val="Обычный1"/>
    <w:rsid w:val="00DB2039"/>
    <w:pPr>
      <w:spacing w:line="240" w:lineRule="auto"/>
      <w:ind w:firstLine="0"/>
      <w:jc w:val="left"/>
    </w:pPr>
    <w:rPr>
      <w:rFonts w:eastAsia="Times New Roman" w:cs="Times New Roman"/>
      <w:sz w:val="20"/>
      <w:szCs w:val="20"/>
      <w:lang w:val="ru-RU" w:eastAsia="ru-RU"/>
    </w:rPr>
  </w:style>
  <w:style w:type="character" w:styleId="a8">
    <w:name w:val="Strong"/>
    <w:qFormat/>
    <w:rsid w:val="00DB203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Finvid12</cp:lastModifiedBy>
  <cp:revision>5</cp:revision>
  <cp:lastPrinted>2020-10-05T13:53:00Z</cp:lastPrinted>
  <dcterms:created xsi:type="dcterms:W3CDTF">2020-08-28T09:00:00Z</dcterms:created>
  <dcterms:modified xsi:type="dcterms:W3CDTF">2020-10-05T13:53:00Z</dcterms:modified>
</cp:coreProperties>
</file>